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360" w:lineRule="auto"/>
        <w:jc w:val="center"/>
        <w:rPr>
          <w:b/>
          <w:bCs/>
          <w:color w:val="auto"/>
          <w:sz w:val="44"/>
          <w:szCs w:val="44"/>
          <w:highlight w:val="none"/>
          <w:shd w:val="clear" w:color="auto" w:fill="auto"/>
        </w:rPr>
      </w:pPr>
    </w:p>
    <w:p>
      <w:pPr>
        <w:adjustRightInd w:val="0"/>
        <w:snapToGrid w:val="0"/>
        <w:spacing w:line="360" w:lineRule="auto"/>
        <w:jc w:val="center"/>
        <w:rPr>
          <w:rFonts w:hint="eastAsia" w:eastAsia="宋体"/>
          <w:b/>
          <w:bCs/>
          <w:color w:val="auto"/>
          <w:sz w:val="56"/>
          <w:szCs w:val="56"/>
          <w:highlight w:val="none"/>
          <w:shd w:val="clear" w:color="auto" w:fill="auto"/>
          <w:lang w:eastAsia="zh-CN"/>
        </w:rPr>
      </w:pPr>
      <w:r>
        <w:rPr>
          <w:rFonts w:hint="eastAsia"/>
          <w:b/>
          <w:bCs/>
          <w:color w:val="auto"/>
          <w:sz w:val="56"/>
          <w:szCs w:val="56"/>
          <w:highlight w:val="none"/>
          <w:shd w:val="clear" w:color="auto" w:fill="auto"/>
          <w:lang w:val="en-US" w:eastAsia="zh-CN"/>
        </w:rPr>
        <w:t>四川文投汇文·文化产业园20F办公装修项目</w:t>
      </w:r>
    </w:p>
    <w:p>
      <w:pPr>
        <w:spacing w:line="276" w:lineRule="auto"/>
        <w:jc w:val="center"/>
        <w:rPr>
          <w:b/>
          <w:color w:val="auto"/>
          <w:sz w:val="96"/>
          <w:szCs w:val="96"/>
          <w:highlight w:val="none"/>
          <w:shd w:val="clear" w:color="auto" w:fill="auto"/>
        </w:rPr>
      </w:pPr>
    </w:p>
    <w:p>
      <w:pPr>
        <w:spacing w:line="276" w:lineRule="auto"/>
        <w:jc w:val="center"/>
        <w:rPr>
          <w:b/>
          <w:color w:val="auto"/>
          <w:sz w:val="96"/>
          <w:szCs w:val="96"/>
          <w:highlight w:val="none"/>
          <w:shd w:val="clear" w:color="auto" w:fill="auto"/>
        </w:rPr>
      </w:pPr>
    </w:p>
    <w:p>
      <w:pPr>
        <w:spacing w:line="276" w:lineRule="auto"/>
        <w:jc w:val="center"/>
        <w:rPr>
          <w:b/>
          <w:color w:val="auto"/>
          <w:sz w:val="96"/>
          <w:szCs w:val="96"/>
          <w:highlight w:val="none"/>
          <w:shd w:val="clear" w:color="auto" w:fill="auto"/>
        </w:rPr>
      </w:pPr>
    </w:p>
    <w:p>
      <w:pPr>
        <w:spacing w:line="276" w:lineRule="auto"/>
        <w:jc w:val="center"/>
        <w:rPr>
          <w:b/>
          <w:color w:val="auto"/>
          <w:sz w:val="96"/>
          <w:szCs w:val="96"/>
          <w:highlight w:val="none"/>
          <w:shd w:val="clear" w:color="auto" w:fill="auto"/>
        </w:rPr>
      </w:pPr>
      <w:r>
        <w:rPr>
          <w:rFonts w:hint="eastAsia"/>
          <w:b/>
          <w:color w:val="auto"/>
          <w:sz w:val="96"/>
          <w:szCs w:val="96"/>
          <w:highlight w:val="none"/>
          <w:shd w:val="clear" w:color="auto" w:fill="auto"/>
        </w:rPr>
        <w:t>比 选 文 件</w:t>
      </w:r>
    </w:p>
    <w:p>
      <w:pPr>
        <w:spacing w:line="276" w:lineRule="auto"/>
        <w:jc w:val="center"/>
        <w:rPr>
          <w:b/>
          <w:color w:val="auto"/>
          <w:sz w:val="96"/>
          <w:szCs w:val="96"/>
          <w:highlight w:val="none"/>
          <w:shd w:val="clear" w:color="auto" w:fill="auto"/>
        </w:rPr>
      </w:pPr>
    </w:p>
    <w:p>
      <w:pPr>
        <w:spacing w:line="276" w:lineRule="auto"/>
        <w:jc w:val="center"/>
        <w:rPr>
          <w:b/>
          <w:color w:val="auto"/>
          <w:sz w:val="96"/>
          <w:szCs w:val="96"/>
          <w:highlight w:val="none"/>
          <w:shd w:val="clear" w:color="auto" w:fill="auto"/>
        </w:rPr>
      </w:pPr>
    </w:p>
    <w:p>
      <w:pPr>
        <w:spacing w:line="276" w:lineRule="auto"/>
        <w:jc w:val="center"/>
        <w:rPr>
          <w:b/>
          <w:color w:val="auto"/>
          <w:sz w:val="56"/>
          <w:szCs w:val="56"/>
          <w:highlight w:val="none"/>
          <w:shd w:val="clear" w:color="auto" w:fill="auto"/>
        </w:rPr>
      </w:pPr>
    </w:p>
    <w:p>
      <w:pPr>
        <w:tabs>
          <w:tab w:val="left" w:pos="6120"/>
        </w:tabs>
        <w:adjustRightInd w:val="0"/>
        <w:snapToGrid w:val="0"/>
        <w:spacing w:line="480" w:lineRule="auto"/>
        <w:jc w:val="center"/>
        <w:rPr>
          <w:b/>
          <w:color w:val="auto"/>
          <w:sz w:val="32"/>
          <w:szCs w:val="32"/>
          <w:highlight w:val="none"/>
          <w:shd w:val="clear" w:color="auto" w:fill="auto"/>
        </w:rPr>
      </w:pPr>
      <w:r>
        <w:rPr>
          <w:rFonts w:hint="eastAsia"/>
          <w:b/>
          <w:color w:val="auto"/>
          <w:sz w:val="32"/>
          <w:szCs w:val="32"/>
          <w:highlight w:val="none"/>
          <w:shd w:val="clear" w:color="auto" w:fill="auto"/>
        </w:rPr>
        <w:t>比选人：四川文投汇文资产管理有限公司</w:t>
      </w:r>
    </w:p>
    <w:p>
      <w:pPr>
        <w:adjustRightInd w:val="0"/>
        <w:snapToGrid w:val="0"/>
        <w:spacing w:line="480" w:lineRule="auto"/>
        <w:jc w:val="center"/>
        <w:rPr>
          <w:b/>
          <w:color w:val="auto"/>
          <w:sz w:val="32"/>
          <w:szCs w:val="32"/>
          <w:highlight w:val="none"/>
          <w:shd w:val="clear" w:color="auto" w:fill="auto"/>
        </w:rPr>
      </w:pPr>
      <w:r>
        <w:rPr>
          <w:rFonts w:hint="eastAsia"/>
          <w:b/>
          <w:color w:val="auto"/>
          <w:sz w:val="32"/>
          <w:szCs w:val="32"/>
          <w:highlight w:val="none"/>
          <w:shd w:val="clear" w:color="auto" w:fill="auto"/>
        </w:rPr>
        <w:t>比选代理</w:t>
      </w:r>
      <w:r>
        <w:rPr>
          <w:b/>
          <w:color w:val="auto"/>
          <w:sz w:val="32"/>
          <w:szCs w:val="32"/>
          <w:highlight w:val="none"/>
          <w:shd w:val="clear" w:color="auto" w:fill="auto"/>
        </w:rPr>
        <w:t>机构：</w:t>
      </w:r>
      <w:r>
        <w:rPr>
          <w:rFonts w:hint="eastAsia"/>
          <w:b/>
          <w:color w:val="auto"/>
          <w:sz w:val="32"/>
          <w:szCs w:val="32"/>
          <w:highlight w:val="none"/>
          <w:shd w:val="clear" w:color="auto" w:fill="auto"/>
        </w:rPr>
        <w:t>中通建设工程管理有限公司</w:t>
      </w:r>
    </w:p>
    <w:p>
      <w:pPr>
        <w:adjustRightInd w:val="0"/>
        <w:snapToGrid w:val="0"/>
        <w:spacing w:line="480" w:lineRule="auto"/>
        <w:jc w:val="center"/>
        <w:rPr>
          <w:b/>
          <w:color w:val="auto"/>
          <w:sz w:val="44"/>
          <w:szCs w:val="44"/>
          <w:highlight w:val="none"/>
          <w:shd w:val="clear" w:color="auto" w:fill="auto"/>
        </w:rPr>
      </w:pPr>
      <w:r>
        <w:rPr>
          <w:rFonts w:hint="eastAsia"/>
          <w:b/>
          <w:color w:val="auto"/>
          <w:sz w:val="32"/>
          <w:szCs w:val="32"/>
          <w:highlight w:val="none"/>
          <w:shd w:val="clear" w:color="auto" w:fill="auto"/>
        </w:rPr>
        <w:t>时间：</w:t>
      </w:r>
      <w:r>
        <w:rPr>
          <w:b/>
          <w:color w:val="auto"/>
          <w:sz w:val="32"/>
          <w:szCs w:val="32"/>
          <w:highlight w:val="none"/>
          <w:shd w:val="clear" w:color="auto" w:fill="auto"/>
        </w:rPr>
        <w:t>202</w:t>
      </w:r>
      <w:r>
        <w:rPr>
          <w:rFonts w:hint="eastAsia"/>
          <w:b/>
          <w:color w:val="auto"/>
          <w:sz w:val="32"/>
          <w:szCs w:val="32"/>
          <w:highlight w:val="none"/>
          <w:shd w:val="clear" w:color="auto" w:fill="auto"/>
        </w:rPr>
        <w:t>4年0</w:t>
      </w:r>
      <w:r>
        <w:rPr>
          <w:rFonts w:hint="eastAsia"/>
          <w:b/>
          <w:color w:val="auto"/>
          <w:sz w:val="32"/>
          <w:szCs w:val="32"/>
          <w:highlight w:val="none"/>
          <w:shd w:val="clear" w:color="auto" w:fill="auto"/>
          <w:lang w:val="en-US" w:eastAsia="zh-CN"/>
        </w:rPr>
        <w:t>8</w:t>
      </w:r>
      <w:r>
        <w:rPr>
          <w:rFonts w:hint="eastAsia"/>
          <w:b/>
          <w:color w:val="auto"/>
          <w:sz w:val="32"/>
          <w:szCs w:val="32"/>
          <w:highlight w:val="none"/>
          <w:shd w:val="clear" w:color="auto" w:fill="auto"/>
        </w:rPr>
        <w:t>月</w:t>
      </w:r>
    </w:p>
    <w:p>
      <w:pPr>
        <w:pStyle w:val="22"/>
        <w:rPr>
          <w:color w:val="auto"/>
          <w:highlight w:val="none"/>
          <w:shd w:val="clear" w:color="auto" w:fill="auto"/>
        </w:rPr>
        <w:sectPr>
          <w:headerReference r:id="rId4" w:type="first"/>
          <w:footerReference r:id="rId6" w:type="first"/>
          <w:headerReference r:id="rId3" w:type="default"/>
          <w:footerReference r:id="rId5" w:type="default"/>
          <w:type w:val="continuous"/>
          <w:pgSz w:w="11906" w:h="16838"/>
          <w:pgMar w:top="1440" w:right="1080" w:bottom="1440" w:left="1080" w:header="851" w:footer="680" w:gutter="0"/>
          <w:cols w:space="720" w:num="1"/>
          <w:titlePg/>
          <w:docGrid w:type="lines" w:linePitch="312" w:charSpace="0"/>
        </w:sectPr>
      </w:pPr>
    </w:p>
    <w:p>
      <w:pPr>
        <w:spacing w:line="276" w:lineRule="auto"/>
        <w:jc w:val="center"/>
        <w:rPr>
          <w:b/>
          <w:color w:val="auto"/>
          <w:sz w:val="44"/>
          <w:szCs w:val="44"/>
          <w:highlight w:val="none"/>
          <w:shd w:val="clear" w:color="auto" w:fill="auto"/>
        </w:rPr>
      </w:pPr>
      <w:r>
        <w:rPr>
          <w:rFonts w:hint="eastAsia"/>
          <w:b/>
          <w:color w:val="auto"/>
          <w:sz w:val="44"/>
          <w:szCs w:val="44"/>
          <w:highlight w:val="none"/>
          <w:shd w:val="clear" w:color="auto" w:fill="auto"/>
        </w:rPr>
        <w:t>目  录</w:t>
      </w:r>
    </w:p>
    <w:p>
      <w:pPr>
        <w:pStyle w:val="18"/>
        <w:tabs>
          <w:tab w:val="right" w:leader="dot" w:pos="9746"/>
        </w:tabs>
        <w:snapToGrid w:val="0"/>
        <w:spacing w:line="480" w:lineRule="auto"/>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TOC \o "1-1" \h \u </w:instrText>
      </w:r>
      <w:r>
        <w:rPr>
          <w:color w:val="auto"/>
          <w:highlight w:val="none"/>
          <w:shd w:val="clear" w:color="auto" w:fill="auto"/>
        </w:rPr>
        <w:fldChar w:fldCharType="separate"/>
      </w:r>
      <w:r>
        <w:rPr>
          <w:color w:val="auto"/>
          <w:highlight w:val="none"/>
          <w:shd w:val="clear" w:color="auto" w:fill="auto"/>
        </w:rPr>
        <w:fldChar w:fldCharType="begin"/>
      </w:r>
      <w:r>
        <w:rPr>
          <w:color w:val="auto"/>
          <w:highlight w:val="none"/>
          <w:shd w:val="clear" w:color="auto" w:fill="auto"/>
        </w:rPr>
        <w:instrText xml:space="preserve"> HYPERLINK \l "_Toc154" </w:instrText>
      </w:r>
      <w:r>
        <w:rPr>
          <w:color w:val="auto"/>
          <w:highlight w:val="none"/>
          <w:shd w:val="clear" w:color="auto" w:fill="auto"/>
        </w:rPr>
        <w:fldChar w:fldCharType="separate"/>
      </w:r>
      <w:r>
        <w:rPr>
          <w:rFonts w:hint="eastAsia"/>
          <w:color w:val="auto"/>
          <w:highlight w:val="none"/>
          <w:shd w:val="clear" w:color="auto" w:fill="auto"/>
        </w:rPr>
        <w:t>第一章  比选公告</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_Toc154 \h </w:instrText>
      </w:r>
      <w:r>
        <w:rPr>
          <w:color w:val="auto"/>
          <w:highlight w:val="none"/>
          <w:shd w:val="clear" w:color="auto" w:fill="auto"/>
        </w:rPr>
        <w:fldChar w:fldCharType="separate"/>
      </w:r>
      <w:r>
        <w:rPr>
          <w:color w:val="auto"/>
          <w:highlight w:val="none"/>
          <w:shd w:val="clear" w:color="auto" w:fill="auto"/>
        </w:rPr>
        <w:t>3</w:t>
      </w:r>
      <w:r>
        <w:rPr>
          <w:color w:val="auto"/>
          <w:highlight w:val="none"/>
          <w:shd w:val="clear" w:color="auto" w:fill="auto"/>
        </w:rPr>
        <w:fldChar w:fldCharType="end"/>
      </w:r>
      <w:r>
        <w:rPr>
          <w:color w:val="auto"/>
          <w:highlight w:val="none"/>
          <w:shd w:val="clear" w:color="auto" w:fill="auto"/>
        </w:rPr>
        <w:fldChar w:fldCharType="end"/>
      </w:r>
    </w:p>
    <w:p>
      <w:pPr>
        <w:pStyle w:val="18"/>
        <w:tabs>
          <w:tab w:val="right" w:leader="dot" w:pos="9746"/>
        </w:tabs>
        <w:snapToGrid w:val="0"/>
        <w:spacing w:line="480" w:lineRule="auto"/>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"_Toc14385" </w:instrText>
      </w:r>
      <w:r>
        <w:rPr>
          <w:color w:val="auto"/>
          <w:highlight w:val="none"/>
          <w:shd w:val="clear" w:color="auto" w:fill="auto"/>
        </w:rPr>
        <w:fldChar w:fldCharType="separate"/>
      </w:r>
      <w:r>
        <w:rPr>
          <w:rFonts w:hint="eastAsia"/>
          <w:color w:val="auto"/>
          <w:szCs w:val="32"/>
          <w:highlight w:val="none"/>
          <w:shd w:val="clear" w:color="auto" w:fill="auto"/>
        </w:rPr>
        <w:t>第二章  比选申请人须知</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_Toc14385 \h </w:instrText>
      </w:r>
      <w:r>
        <w:rPr>
          <w:color w:val="auto"/>
          <w:highlight w:val="none"/>
          <w:shd w:val="clear" w:color="auto" w:fill="auto"/>
        </w:rPr>
        <w:fldChar w:fldCharType="separate"/>
      </w:r>
      <w:r>
        <w:rPr>
          <w:color w:val="auto"/>
          <w:highlight w:val="none"/>
          <w:shd w:val="clear" w:color="auto" w:fill="auto"/>
        </w:rPr>
        <w:t>5</w:t>
      </w:r>
      <w:r>
        <w:rPr>
          <w:color w:val="auto"/>
          <w:highlight w:val="none"/>
          <w:shd w:val="clear" w:color="auto" w:fill="auto"/>
        </w:rPr>
        <w:fldChar w:fldCharType="end"/>
      </w:r>
      <w:r>
        <w:rPr>
          <w:color w:val="auto"/>
          <w:highlight w:val="none"/>
          <w:shd w:val="clear" w:color="auto" w:fill="auto"/>
        </w:rPr>
        <w:fldChar w:fldCharType="end"/>
      </w:r>
    </w:p>
    <w:p>
      <w:pPr>
        <w:pStyle w:val="18"/>
        <w:tabs>
          <w:tab w:val="right" w:leader="dot" w:pos="9746"/>
        </w:tabs>
        <w:snapToGrid w:val="0"/>
        <w:spacing w:line="480" w:lineRule="auto"/>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"_Toc29128" </w:instrText>
      </w:r>
      <w:r>
        <w:rPr>
          <w:color w:val="auto"/>
          <w:highlight w:val="none"/>
          <w:shd w:val="clear" w:color="auto" w:fill="auto"/>
        </w:rPr>
        <w:fldChar w:fldCharType="separate"/>
      </w:r>
      <w:r>
        <w:rPr>
          <w:rFonts w:hint="eastAsia"/>
          <w:color w:val="auto"/>
          <w:highlight w:val="none"/>
          <w:shd w:val="clear" w:color="auto" w:fill="auto"/>
        </w:rPr>
        <w:t>第三章  合同条款</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_Toc29128 \h </w:instrText>
      </w:r>
      <w:r>
        <w:rPr>
          <w:color w:val="auto"/>
          <w:highlight w:val="none"/>
          <w:shd w:val="clear" w:color="auto" w:fill="auto"/>
        </w:rPr>
        <w:fldChar w:fldCharType="separate"/>
      </w:r>
      <w:r>
        <w:rPr>
          <w:color w:val="auto"/>
          <w:highlight w:val="none"/>
          <w:shd w:val="clear" w:color="auto" w:fill="auto"/>
        </w:rPr>
        <w:t>10</w:t>
      </w:r>
      <w:r>
        <w:rPr>
          <w:color w:val="auto"/>
          <w:highlight w:val="none"/>
          <w:shd w:val="clear" w:color="auto" w:fill="auto"/>
        </w:rPr>
        <w:fldChar w:fldCharType="end"/>
      </w:r>
      <w:r>
        <w:rPr>
          <w:color w:val="auto"/>
          <w:highlight w:val="none"/>
          <w:shd w:val="clear" w:color="auto" w:fill="auto"/>
        </w:rPr>
        <w:fldChar w:fldCharType="end"/>
      </w:r>
    </w:p>
    <w:p>
      <w:pPr>
        <w:pStyle w:val="18"/>
        <w:tabs>
          <w:tab w:val="right" w:leader="dot" w:pos="9746"/>
        </w:tabs>
        <w:snapToGrid w:val="0"/>
        <w:spacing w:line="480" w:lineRule="auto"/>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"_Toc10461" </w:instrText>
      </w:r>
      <w:r>
        <w:rPr>
          <w:color w:val="auto"/>
          <w:highlight w:val="none"/>
          <w:shd w:val="clear" w:color="auto" w:fill="auto"/>
        </w:rPr>
        <w:fldChar w:fldCharType="separate"/>
      </w:r>
      <w:r>
        <w:rPr>
          <w:rFonts w:hint="eastAsia"/>
          <w:color w:val="auto"/>
          <w:szCs w:val="32"/>
          <w:highlight w:val="none"/>
          <w:shd w:val="clear" w:color="auto" w:fill="auto"/>
        </w:rPr>
        <w:t>第四章  比选申请文件格式</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_Toc10461 \h </w:instrText>
      </w:r>
      <w:r>
        <w:rPr>
          <w:color w:val="auto"/>
          <w:highlight w:val="none"/>
          <w:shd w:val="clear" w:color="auto" w:fill="auto"/>
        </w:rPr>
        <w:fldChar w:fldCharType="separate"/>
      </w:r>
      <w:r>
        <w:rPr>
          <w:color w:val="auto"/>
          <w:highlight w:val="none"/>
          <w:shd w:val="clear" w:color="auto" w:fill="auto"/>
        </w:rPr>
        <w:t>18</w:t>
      </w:r>
      <w:r>
        <w:rPr>
          <w:color w:val="auto"/>
          <w:highlight w:val="none"/>
          <w:shd w:val="clear" w:color="auto" w:fill="auto"/>
        </w:rPr>
        <w:fldChar w:fldCharType="end"/>
      </w:r>
      <w:r>
        <w:rPr>
          <w:color w:val="auto"/>
          <w:highlight w:val="none"/>
          <w:shd w:val="clear" w:color="auto" w:fill="auto"/>
        </w:rPr>
        <w:fldChar w:fldCharType="end"/>
      </w:r>
    </w:p>
    <w:p>
      <w:pPr>
        <w:pStyle w:val="18"/>
        <w:tabs>
          <w:tab w:val="right" w:leader="dot" w:pos="9746"/>
        </w:tabs>
        <w:snapToGrid w:val="0"/>
        <w:spacing w:line="480" w:lineRule="auto"/>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"_Toc2367" </w:instrText>
      </w:r>
      <w:r>
        <w:rPr>
          <w:color w:val="auto"/>
          <w:highlight w:val="none"/>
          <w:shd w:val="clear" w:color="auto" w:fill="auto"/>
        </w:rPr>
        <w:fldChar w:fldCharType="separate"/>
      </w:r>
      <w:r>
        <w:rPr>
          <w:rFonts w:hint="eastAsia"/>
          <w:bCs/>
          <w:color w:val="auto"/>
          <w:kern w:val="44"/>
          <w:szCs w:val="32"/>
          <w:highlight w:val="none"/>
          <w:shd w:val="clear" w:color="auto" w:fill="auto"/>
        </w:rPr>
        <w:t>第五章  评审方法</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_Toc2367 \h </w:instrText>
      </w:r>
      <w:r>
        <w:rPr>
          <w:color w:val="auto"/>
          <w:highlight w:val="none"/>
          <w:shd w:val="clear" w:color="auto" w:fill="auto"/>
        </w:rPr>
        <w:fldChar w:fldCharType="separate"/>
      </w:r>
      <w:r>
        <w:rPr>
          <w:color w:val="auto"/>
          <w:highlight w:val="none"/>
          <w:shd w:val="clear" w:color="auto" w:fill="auto"/>
        </w:rPr>
        <w:t>34</w:t>
      </w:r>
      <w:r>
        <w:rPr>
          <w:color w:val="auto"/>
          <w:highlight w:val="none"/>
          <w:shd w:val="clear" w:color="auto" w:fill="auto"/>
        </w:rPr>
        <w:fldChar w:fldCharType="end"/>
      </w:r>
      <w:r>
        <w:rPr>
          <w:color w:val="auto"/>
          <w:highlight w:val="none"/>
          <w:shd w:val="clear" w:color="auto" w:fill="auto"/>
        </w:rPr>
        <w:fldChar w:fldCharType="end"/>
      </w:r>
    </w:p>
    <w:p>
      <w:pPr>
        <w:pStyle w:val="18"/>
        <w:tabs>
          <w:tab w:val="right" w:leader="dot" w:pos="9746"/>
        </w:tabs>
        <w:snapToGrid w:val="0"/>
        <w:spacing w:line="480" w:lineRule="auto"/>
        <w:rPr>
          <w:color w:val="auto"/>
          <w:highlight w:val="none"/>
          <w:shd w:val="clear" w:color="auto" w:fill="auto"/>
        </w:rPr>
      </w:pPr>
      <w:r>
        <w:rPr>
          <w:color w:val="auto"/>
          <w:highlight w:val="none"/>
          <w:shd w:val="clear" w:color="auto" w:fill="auto"/>
        </w:rPr>
        <w:fldChar w:fldCharType="begin"/>
      </w:r>
      <w:r>
        <w:rPr>
          <w:color w:val="auto"/>
          <w:highlight w:val="none"/>
          <w:shd w:val="clear" w:color="auto" w:fill="auto"/>
        </w:rPr>
        <w:instrText xml:space="preserve"> HYPERLINK \l "_Toc936" </w:instrText>
      </w:r>
      <w:r>
        <w:rPr>
          <w:color w:val="auto"/>
          <w:highlight w:val="none"/>
          <w:shd w:val="clear" w:color="auto" w:fill="auto"/>
        </w:rPr>
        <w:fldChar w:fldCharType="separate"/>
      </w:r>
      <w:r>
        <w:rPr>
          <w:rFonts w:hint="eastAsia"/>
          <w:bCs/>
          <w:color w:val="auto"/>
          <w:kern w:val="44"/>
          <w:szCs w:val="32"/>
          <w:highlight w:val="none"/>
          <w:shd w:val="clear" w:color="auto" w:fill="auto"/>
        </w:rPr>
        <w:t>第六章  技术标准及要求</w:t>
      </w:r>
      <w:r>
        <w:rPr>
          <w:color w:val="auto"/>
          <w:highlight w:val="none"/>
          <w:shd w:val="clear" w:color="auto" w:fill="auto"/>
        </w:rPr>
        <w:tab/>
      </w:r>
      <w:r>
        <w:rPr>
          <w:color w:val="auto"/>
          <w:highlight w:val="none"/>
          <w:shd w:val="clear" w:color="auto" w:fill="auto"/>
        </w:rPr>
        <w:fldChar w:fldCharType="begin"/>
      </w:r>
      <w:r>
        <w:rPr>
          <w:color w:val="auto"/>
          <w:highlight w:val="none"/>
          <w:shd w:val="clear" w:color="auto" w:fill="auto"/>
        </w:rPr>
        <w:instrText xml:space="preserve"> PAGEREF _Toc936 \h </w:instrText>
      </w:r>
      <w:r>
        <w:rPr>
          <w:color w:val="auto"/>
          <w:highlight w:val="none"/>
          <w:shd w:val="clear" w:color="auto" w:fill="auto"/>
        </w:rPr>
        <w:fldChar w:fldCharType="separate"/>
      </w:r>
      <w:r>
        <w:rPr>
          <w:color w:val="auto"/>
          <w:highlight w:val="none"/>
          <w:shd w:val="clear" w:color="auto" w:fill="auto"/>
        </w:rPr>
        <w:t>39</w:t>
      </w:r>
      <w:r>
        <w:rPr>
          <w:color w:val="auto"/>
          <w:highlight w:val="none"/>
          <w:shd w:val="clear" w:color="auto" w:fill="auto"/>
        </w:rPr>
        <w:fldChar w:fldCharType="end"/>
      </w:r>
      <w:r>
        <w:rPr>
          <w:color w:val="auto"/>
          <w:highlight w:val="none"/>
          <w:shd w:val="clear" w:color="auto" w:fill="auto"/>
        </w:rPr>
        <w:fldChar w:fldCharType="end"/>
      </w:r>
    </w:p>
    <w:p>
      <w:pPr>
        <w:pStyle w:val="18"/>
        <w:tabs>
          <w:tab w:val="right" w:leader="dot" w:pos="9798"/>
        </w:tabs>
        <w:adjustRightInd w:val="0"/>
        <w:snapToGrid w:val="0"/>
        <w:spacing w:line="480" w:lineRule="auto"/>
        <w:rPr>
          <w:color w:val="auto"/>
          <w:highlight w:val="none"/>
          <w:shd w:val="clear" w:color="auto" w:fill="auto"/>
        </w:rPr>
      </w:pPr>
      <w:r>
        <w:rPr>
          <w:color w:val="auto"/>
          <w:highlight w:val="none"/>
          <w:shd w:val="clear" w:color="auto" w:fill="auto"/>
        </w:rPr>
        <w:fldChar w:fldCharType="end"/>
      </w:r>
    </w:p>
    <w:p>
      <w:pPr>
        <w:pStyle w:val="2"/>
        <w:keepNext w:val="0"/>
        <w:keepLines w:val="0"/>
        <w:spacing w:before="0" w:after="0" w:line="276" w:lineRule="auto"/>
        <w:jc w:val="center"/>
        <w:rPr>
          <w:bCs w:val="0"/>
          <w:color w:val="auto"/>
          <w:sz w:val="32"/>
          <w:highlight w:val="none"/>
          <w:shd w:val="clear" w:color="auto" w:fill="auto"/>
        </w:rPr>
      </w:pPr>
      <w:r>
        <w:rPr>
          <w:rFonts w:hint="eastAsia"/>
          <w:color w:val="auto"/>
          <w:sz w:val="22"/>
          <w:szCs w:val="32"/>
          <w:highlight w:val="none"/>
          <w:shd w:val="clear" w:color="auto" w:fill="auto"/>
        </w:rPr>
        <w:br w:type="page"/>
      </w:r>
      <w:bookmarkStart w:id="0" w:name="_Toc154"/>
      <w:bookmarkStart w:id="1" w:name="_Toc11555"/>
      <w:bookmarkStart w:id="2" w:name="_Toc29559008"/>
      <w:bookmarkStart w:id="3" w:name="_Toc20528"/>
      <w:bookmarkStart w:id="4" w:name="_Toc319791933"/>
      <w:bookmarkStart w:id="5" w:name="_Toc170621200"/>
      <w:bookmarkStart w:id="6" w:name="_Toc319791934"/>
      <w:bookmarkStart w:id="7" w:name="_Toc187120136"/>
      <w:bookmarkStart w:id="8" w:name="_Toc157235899"/>
      <w:bookmarkStart w:id="9" w:name="_Toc170621332"/>
      <w:r>
        <w:rPr>
          <w:rFonts w:hint="eastAsia"/>
          <w:bCs w:val="0"/>
          <w:color w:val="auto"/>
          <w:sz w:val="32"/>
          <w:highlight w:val="none"/>
          <w:shd w:val="clear" w:color="auto" w:fill="auto"/>
        </w:rPr>
        <w:t>第一章  比选公告</w:t>
      </w:r>
      <w:bookmarkEnd w:id="0"/>
      <w:bookmarkEnd w:id="1"/>
      <w:bookmarkEnd w:id="2"/>
      <w:bookmarkEnd w:id="3"/>
      <w:bookmarkEnd w:id="4"/>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四川文投汇文资产管理有限公司作为比选人，根据工程建设需要，拟通过公开比选方式确定</w:t>
      </w:r>
      <w:r>
        <w:rPr>
          <w:rFonts w:hint="eastAsia"/>
          <w:color w:val="auto"/>
          <w:sz w:val="24"/>
          <w:highlight w:val="none"/>
          <w:shd w:val="clear" w:color="auto" w:fill="auto"/>
          <w:lang w:val="en-US" w:eastAsia="zh-CN"/>
        </w:rPr>
        <w:t>四川文投汇文·文化产业园20F办公装修项目</w:t>
      </w:r>
      <w:r>
        <w:rPr>
          <w:rFonts w:hint="eastAsia"/>
          <w:color w:val="auto"/>
          <w:sz w:val="24"/>
          <w:highlight w:val="none"/>
          <w:shd w:val="clear" w:color="auto" w:fill="auto"/>
        </w:rPr>
        <w:t>中选单位，具体内容如下：</w:t>
      </w:r>
    </w:p>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10" w:name="_Toc319145196"/>
      <w:bookmarkStart w:id="11" w:name="_Toc157235894"/>
      <w:bookmarkStart w:id="12" w:name="_Toc170625691"/>
      <w:bookmarkStart w:id="13" w:name="_Toc170621327"/>
      <w:bookmarkStart w:id="14" w:name="_Toc170621195"/>
      <w:r>
        <w:rPr>
          <w:rFonts w:hint="eastAsia"/>
          <w:color w:val="auto"/>
          <w:kern w:val="44"/>
          <w:szCs w:val="24"/>
          <w:highlight w:val="none"/>
          <w:shd w:val="clear" w:color="auto" w:fill="auto"/>
        </w:rPr>
        <w:t>一、比选</w:t>
      </w:r>
      <w:bookmarkEnd w:id="10"/>
      <w:bookmarkEnd w:id="11"/>
      <w:bookmarkEnd w:id="12"/>
      <w:bookmarkEnd w:id="13"/>
      <w:bookmarkEnd w:id="14"/>
      <w:r>
        <w:rPr>
          <w:rFonts w:hint="eastAsia"/>
          <w:color w:val="auto"/>
          <w:kern w:val="44"/>
          <w:szCs w:val="24"/>
          <w:highlight w:val="none"/>
          <w:shd w:val="clear" w:color="auto" w:fill="auto"/>
        </w:rPr>
        <w:t>项目概况</w:t>
      </w:r>
    </w:p>
    <w:p>
      <w:pPr>
        <w:adjustRightInd w:val="0"/>
        <w:snapToGrid w:val="0"/>
        <w:spacing w:line="360" w:lineRule="auto"/>
        <w:ind w:firstLine="480" w:firstLineChars="200"/>
        <w:rPr>
          <w:color w:val="auto"/>
          <w:sz w:val="24"/>
          <w:highlight w:val="none"/>
          <w:shd w:val="clear" w:color="auto" w:fill="auto"/>
        </w:rPr>
      </w:pPr>
      <w:bookmarkStart w:id="15" w:name="_Toc170621196"/>
      <w:bookmarkStart w:id="16" w:name="_Toc319145197"/>
      <w:bookmarkStart w:id="17" w:name="_Toc170621328"/>
      <w:bookmarkStart w:id="18" w:name="_Toc170625692"/>
      <w:bookmarkStart w:id="19" w:name="_Toc157235895"/>
      <w:r>
        <w:rPr>
          <w:rFonts w:hint="eastAsia"/>
          <w:color w:val="auto"/>
          <w:sz w:val="24"/>
          <w:highlight w:val="none"/>
          <w:shd w:val="clear" w:color="auto" w:fill="auto"/>
        </w:rPr>
        <w:t>1、项目名称：</w:t>
      </w:r>
      <w:r>
        <w:rPr>
          <w:rFonts w:hint="eastAsia"/>
          <w:color w:val="auto"/>
          <w:sz w:val="24"/>
          <w:highlight w:val="none"/>
          <w:shd w:val="clear" w:color="auto" w:fill="auto"/>
          <w:lang w:val="en-US" w:eastAsia="zh-CN"/>
        </w:rPr>
        <w:t>四川文投汇文·文化产业园20F办公装修项目</w:t>
      </w:r>
      <w:r>
        <w:rPr>
          <w:rFonts w:hint="eastAsia"/>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s="MingLiU"/>
          <w:color w:val="auto"/>
          <w:kern w:val="0"/>
          <w:sz w:val="24"/>
          <w:highlight w:val="none"/>
          <w:shd w:val="clear" w:color="auto" w:fill="auto"/>
        </w:rPr>
        <w:t>2、项目规模</w:t>
      </w:r>
      <w:r>
        <w:rPr>
          <w:rFonts w:hint="eastAsia"/>
          <w:color w:val="auto"/>
          <w:sz w:val="24"/>
          <w:highlight w:val="none"/>
          <w:shd w:val="clear" w:color="auto" w:fill="auto"/>
        </w:rPr>
        <w:t>：提供</w:t>
      </w:r>
      <w:r>
        <w:rPr>
          <w:rFonts w:hint="eastAsia"/>
          <w:color w:val="auto"/>
          <w:sz w:val="24"/>
          <w:highlight w:val="none"/>
          <w:shd w:val="clear" w:color="auto" w:fill="auto"/>
          <w:lang w:val="en-US" w:eastAsia="zh-CN"/>
        </w:rPr>
        <w:t>四川文投汇文·文化产业园20F办公装修服务</w:t>
      </w:r>
      <w:r>
        <w:rPr>
          <w:rFonts w:hint="eastAsia"/>
          <w:color w:val="auto"/>
          <w:sz w:val="24"/>
          <w:highlight w:val="none"/>
          <w:shd w:val="clear" w:color="auto" w:fill="auto"/>
        </w:rPr>
        <w:t>，</w:t>
      </w:r>
      <w:r>
        <w:rPr>
          <w:rFonts w:hint="eastAsia"/>
          <w:color w:val="auto"/>
          <w:sz w:val="24"/>
          <w:highlight w:val="none"/>
          <w:shd w:val="clear" w:color="auto" w:fill="auto"/>
          <w:lang w:val="en-US" w:eastAsia="zh-CN"/>
        </w:rPr>
        <w:t>装修范围</w:t>
      </w:r>
      <w:r>
        <w:rPr>
          <w:rFonts w:hint="eastAsia"/>
          <w:color w:val="auto"/>
          <w:sz w:val="24"/>
          <w:highlight w:val="none"/>
          <w:shd w:val="clear" w:color="auto" w:fill="auto"/>
        </w:rPr>
        <w:t>包括但不限于：</w:t>
      </w:r>
      <w:r>
        <w:rPr>
          <w:rFonts w:hint="eastAsia"/>
          <w:color w:val="auto"/>
          <w:sz w:val="24"/>
          <w:highlight w:val="none"/>
          <w:shd w:val="clear" w:color="auto" w:fill="auto"/>
          <w:lang w:val="en-US" w:eastAsia="zh-CN"/>
        </w:rPr>
        <w:t>前台/接待、茶水间、会议室、办公室及配套基装、水电、消防、暖通及办公家具等</w:t>
      </w:r>
      <w:r>
        <w:rPr>
          <w:rFonts w:hint="eastAsia"/>
          <w:color w:val="auto"/>
          <w:sz w:val="24"/>
          <w:highlight w:val="none"/>
          <w:shd w:val="clear" w:color="auto" w:fill="auto"/>
        </w:rPr>
        <w:t>，具体详见第六章技术标准及要求。</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3、</w:t>
      </w:r>
      <w:r>
        <w:rPr>
          <w:rFonts w:hint="eastAsia"/>
          <w:color w:val="auto"/>
          <w:sz w:val="24"/>
          <w:highlight w:val="none"/>
          <w:shd w:val="clear" w:color="auto" w:fill="auto"/>
          <w:lang w:val="en-US" w:eastAsia="zh-CN"/>
        </w:rPr>
        <w:t>建设</w:t>
      </w:r>
      <w:r>
        <w:rPr>
          <w:rFonts w:hint="eastAsia"/>
          <w:color w:val="auto"/>
          <w:sz w:val="24"/>
          <w:highlight w:val="none"/>
          <w:shd w:val="clear" w:color="auto" w:fill="auto"/>
        </w:rPr>
        <w:t>地点：</w:t>
      </w:r>
      <w:r>
        <w:rPr>
          <w:rFonts w:hint="eastAsia"/>
          <w:color w:val="auto"/>
          <w:sz w:val="24"/>
          <w:highlight w:val="none"/>
          <w:shd w:val="clear" w:color="auto" w:fill="auto"/>
          <w:lang w:val="en-US" w:eastAsia="zh-CN"/>
        </w:rPr>
        <w:t>成都市青羊区</w:t>
      </w:r>
      <w:r>
        <w:rPr>
          <w:rFonts w:hint="eastAsia"/>
          <w:color w:val="auto"/>
          <w:sz w:val="24"/>
          <w:highlight w:val="none"/>
          <w:shd w:val="clear" w:color="auto" w:fill="auto"/>
        </w:rPr>
        <w:t>槐树街2号。</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4、</w:t>
      </w:r>
      <w:r>
        <w:rPr>
          <w:rFonts w:hint="eastAsia"/>
          <w:color w:val="auto"/>
          <w:sz w:val="24"/>
          <w:highlight w:val="none"/>
          <w:shd w:val="clear" w:color="auto" w:fill="auto"/>
          <w:lang w:val="en-US" w:eastAsia="zh-CN"/>
        </w:rPr>
        <w:t>计划工期</w:t>
      </w:r>
      <w:r>
        <w:rPr>
          <w:rFonts w:hint="eastAsia"/>
          <w:color w:val="auto"/>
          <w:sz w:val="24"/>
          <w:highlight w:val="none"/>
          <w:shd w:val="clear" w:color="auto" w:fill="auto"/>
        </w:rPr>
        <w:t>：</w:t>
      </w:r>
      <w:r>
        <w:rPr>
          <w:rFonts w:hint="eastAsia"/>
          <w:color w:val="auto"/>
          <w:sz w:val="24"/>
          <w:highlight w:val="none"/>
          <w:shd w:val="clear" w:color="auto" w:fill="auto"/>
          <w:lang w:val="en-US" w:eastAsia="zh-CN"/>
        </w:rPr>
        <w:t>45个日历天</w:t>
      </w:r>
      <w:r>
        <w:rPr>
          <w:rFonts w:hint="eastAsia"/>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5、质量要求：达到国家现行质量验收合格标准。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6、标段划分：1个标段。</w:t>
      </w:r>
    </w:p>
    <w:bookmarkEnd w:id="15"/>
    <w:bookmarkEnd w:id="16"/>
    <w:bookmarkEnd w:id="17"/>
    <w:bookmarkEnd w:id="18"/>
    <w:bookmarkEnd w:id="19"/>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20" w:name="_Toc319145198"/>
      <w:bookmarkStart w:id="21" w:name="_Toc170621197"/>
      <w:bookmarkStart w:id="22" w:name="_Toc157235896"/>
      <w:bookmarkStart w:id="23" w:name="_Toc170625693"/>
      <w:bookmarkStart w:id="24" w:name="_Toc170621329"/>
      <w:r>
        <w:rPr>
          <w:rFonts w:hint="eastAsia"/>
          <w:color w:val="auto"/>
          <w:kern w:val="44"/>
          <w:szCs w:val="24"/>
          <w:highlight w:val="none"/>
          <w:shd w:val="clear" w:color="auto" w:fill="auto"/>
        </w:rPr>
        <w:t>二、比选申请人的资格要求</w:t>
      </w:r>
      <w:bookmarkEnd w:id="20"/>
      <w:bookmarkEnd w:id="21"/>
      <w:bookmarkEnd w:id="22"/>
      <w:bookmarkEnd w:id="23"/>
      <w:bookmarkEnd w:id="24"/>
    </w:p>
    <w:p>
      <w:pPr>
        <w:adjustRightInd w:val="0"/>
        <w:snapToGrid w:val="0"/>
        <w:spacing w:line="360" w:lineRule="auto"/>
        <w:ind w:firstLine="480" w:firstLineChars="200"/>
        <w:rPr>
          <w:color w:val="auto"/>
          <w:sz w:val="24"/>
          <w:highlight w:val="none"/>
          <w:shd w:val="clear" w:color="auto" w:fill="auto"/>
        </w:rPr>
      </w:pPr>
      <w:bookmarkStart w:id="25" w:name="_Toc319145199"/>
      <w:bookmarkStart w:id="26" w:name="_Toc157235897"/>
      <w:bookmarkStart w:id="27" w:name="_Toc170621198"/>
      <w:bookmarkStart w:id="28" w:name="_Toc170625694"/>
      <w:bookmarkStart w:id="29" w:name="_Toc170621330"/>
      <w:bookmarkStart w:id="30" w:name="_Toc319145200"/>
      <w:bookmarkStart w:id="31" w:name="_Toc170621199"/>
      <w:bookmarkStart w:id="32" w:name="_Toc157235898"/>
      <w:bookmarkStart w:id="33" w:name="_Toc170625695"/>
      <w:bookmarkStart w:id="34" w:name="_Toc170621331"/>
      <w:r>
        <w:rPr>
          <w:rFonts w:hint="eastAsia"/>
          <w:color w:val="auto"/>
          <w:sz w:val="24"/>
          <w:highlight w:val="none"/>
          <w:shd w:val="clear" w:color="auto" w:fill="auto"/>
        </w:rPr>
        <w:t>1、具有独立的企业法人资格。</w:t>
      </w:r>
    </w:p>
    <w:p>
      <w:pPr>
        <w:adjustRightInd w:val="0"/>
        <w:snapToGrid w:val="0"/>
        <w:spacing w:line="360" w:lineRule="auto"/>
        <w:ind w:firstLine="480" w:firstLineChars="200"/>
        <w:rPr>
          <w:rFonts w:hint="eastAsia"/>
          <w:color w:val="auto"/>
          <w:sz w:val="24"/>
          <w:highlight w:val="none"/>
          <w:shd w:val="clear" w:color="auto" w:fill="auto"/>
          <w:lang w:val="en-US" w:eastAsia="zh-CN"/>
        </w:rPr>
      </w:pPr>
      <w:r>
        <w:rPr>
          <w:rFonts w:hint="eastAsia"/>
          <w:color w:val="auto"/>
          <w:sz w:val="24"/>
          <w:highlight w:val="none"/>
          <w:shd w:val="clear" w:color="auto" w:fill="auto"/>
        </w:rPr>
        <w:t>2、</w:t>
      </w:r>
      <w:r>
        <w:rPr>
          <w:rFonts w:hint="eastAsia"/>
          <w:color w:val="auto"/>
          <w:sz w:val="24"/>
          <w:highlight w:val="none"/>
          <w:shd w:val="clear" w:color="auto" w:fill="auto"/>
          <w:lang w:val="en-US" w:eastAsia="zh-CN"/>
        </w:rPr>
        <w:t>资质要求：具有国家建设行政主管部门颁发的建筑装修装饰工程专业承包二级及以上资质，具有有效的安全生产许可证。</w:t>
      </w:r>
    </w:p>
    <w:p>
      <w:pPr>
        <w:adjustRightInd w:val="0"/>
        <w:snapToGrid w:val="0"/>
        <w:spacing w:line="360" w:lineRule="auto"/>
        <w:ind w:firstLine="480" w:firstLineChars="200"/>
        <w:rPr>
          <w:rFonts w:hint="eastAsia"/>
          <w:color w:val="auto"/>
          <w:sz w:val="24"/>
          <w:highlight w:val="none"/>
          <w:shd w:val="clear" w:color="auto" w:fill="auto"/>
        </w:rPr>
      </w:pPr>
      <w:r>
        <w:rPr>
          <w:rFonts w:hint="eastAsia"/>
          <w:color w:val="auto"/>
          <w:sz w:val="24"/>
          <w:highlight w:val="none"/>
          <w:shd w:val="clear" w:color="auto" w:fill="auto"/>
          <w:lang w:val="en-US" w:eastAsia="zh-CN"/>
        </w:rPr>
        <w:t>3、</w:t>
      </w:r>
      <w:r>
        <w:rPr>
          <w:rFonts w:hint="eastAsia"/>
          <w:color w:val="auto"/>
          <w:sz w:val="24"/>
          <w:highlight w:val="none"/>
          <w:shd w:val="clear" w:color="auto" w:fill="auto"/>
        </w:rPr>
        <w:t>业绩要求：2021年1月1日起至今，具有1个建筑工程施工</w:t>
      </w:r>
      <w:r>
        <w:rPr>
          <w:rFonts w:hint="eastAsia"/>
          <w:color w:val="auto"/>
          <w:sz w:val="24"/>
          <w:highlight w:val="none"/>
          <w:shd w:val="clear" w:color="auto" w:fill="auto"/>
          <w:lang w:val="en-US" w:eastAsia="zh-CN"/>
        </w:rPr>
        <w:t>类似</w:t>
      </w:r>
      <w:r>
        <w:rPr>
          <w:rFonts w:hint="eastAsia"/>
          <w:color w:val="auto"/>
          <w:sz w:val="24"/>
          <w:highlight w:val="none"/>
          <w:shd w:val="clear" w:color="auto" w:fill="auto"/>
        </w:rPr>
        <w:t>业绩。</w:t>
      </w:r>
    </w:p>
    <w:p>
      <w:pPr>
        <w:adjustRightInd w:val="0"/>
        <w:snapToGrid w:val="0"/>
        <w:spacing w:line="360" w:lineRule="auto"/>
        <w:ind w:firstLine="480" w:firstLineChars="200"/>
        <w:rPr>
          <w:rFonts w:hint="eastAsia" w:eastAsia="宋体"/>
          <w:color w:val="auto"/>
          <w:sz w:val="24"/>
          <w:highlight w:val="none"/>
          <w:shd w:val="clear" w:color="auto" w:fill="auto"/>
          <w:lang w:eastAsia="zh-CN"/>
        </w:rPr>
      </w:pPr>
      <w:r>
        <w:rPr>
          <w:rFonts w:hint="eastAsia"/>
          <w:color w:val="auto"/>
          <w:sz w:val="24"/>
          <w:highlight w:val="none"/>
          <w:shd w:val="clear" w:color="auto" w:fill="auto"/>
          <w:lang w:val="en-US" w:eastAsia="zh-CN"/>
        </w:rPr>
        <w:t>4、</w:t>
      </w:r>
      <w:r>
        <w:rPr>
          <w:rFonts w:hint="eastAsia"/>
          <w:color w:val="auto"/>
          <w:sz w:val="24"/>
          <w:highlight w:val="none"/>
          <w:shd w:val="clear" w:color="auto" w:fill="auto"/>
        </w:rPr>
        <w:t>项目经理</w:t>
      </w:r>
      <w:r>
        <w:rPr>
          <w:rFonts w:hint="eastAsia"/>
          <w:color w:val="auto"/>
          <w:sz w:val="24"/>
          <w:highlight w:val="none"/>
          <w:shd w:val="clear" w:color="auto" w:fill="auto"/>
          <w:lang w:eastAsia="zh-CN"/>
        </w:rPr>
        <w:t>（</w:t>
      </w:r>
      <w:r>
        <w:rPr>
          <w:rFonts w:hint="eastAsia"/>
          <w:color w:val="auto"/>
          <w:sz w:val="24"/>
          <w:highlight w:val="none"/>
          <w:shd w:val="clear" w:color="auto" w:fill="auto"/>
          <w:lang w:val="en-US" w:eastAsia="zh-CN"/>
        </w:rPr>
        <w:t>项目负责人</w:t>
      </w:r>
      <w:r>
        <w:rPr>
          <w:rFonts w:hint="eastAsia"/>
          <w:color w:val="auto"/>
          <w:sz w:val="24"/>
          <w:highlight w:val="none"/>
          <w:shd w:val="clear" w:color="auto" w:fill="auto"/>
          <w:lang w:eastAsia="zh-CN"/>
        </w:rPr>
        <w:t>）</w:t>
      </w:r>
      <w:r>
        <w:rPr>
          <w:rFonts w:hint="eastAsia"/>
          <w:color w:val="auto"/>
          <w:sz w:val="24"/>
          <w:highlight w:val="none"/>
          <w:shd w:val="clear" w:color="auto" w:fill="auto"/>
        </w:rPr>
        <w:t>资格</w:t>
      </w:r>
      <w:r>
        <w:rPr>
          <w:rFonts w:hint="eastAsia"/>
          <w:color w:val="auto"/>
          <w:sz w:val="24"/>
          <w:highlight w:val="none"/>
          <w:shd w:val="clear" w:color="auto" w:fill="auto"/>
          <w:lang w:val="en-US" w:eastAsia="zh-CN"/>
        </w:rPr>
        <w:t>要求</w:t>
      </w:r>
      <w:r>
        <w:rPr>
          <w:rFonts w:hint="eastAsia"/>
          <w:color w:val="auto"/>
          <w:sz w:val="24"/>
          <w:highlight w:val="none"/>
          <w:shd w:val="clear" w:color="auto" w:fill="auto"/>
        </w:rPr>
        <w:t>：</w:t>
      </w:r>
      <w:r>
        <w:rPr>
          <w:rFonts w:hint="eastAsia"/>
          <w:color w:val="auto"/>
          <w:sz w:val="24"/>
          <w:highlight w:val="none"/>
          <w:shd w:val="clear" w:color="auto" w:fill="auto"/>
          <w:lang w:val="en-US" w:eastAsia="zh-CN"/>
        </w:rPr>
        <w:t>具有</w:t>
      </w:r>
      <w:r>
        <w:rPr>
          <w:rFonts w:hint="eastAsia"/>
          <w:color w:val="auto"/>
          <w:sz w:val="24"/>
          <w:highlight w:val="none"/>
          <w:shd w:val="clear" w:color="auto" w:fill="auto"/>
        </w:rPr>
        <w:t>建筑工程专业二级及以上注册建造师</w:t>
      </w:r>
      <w:r>
        <w:rPr>
          <w:rFonts w:hint="eastAsia"/>
          <w:color w:val="auto"/>
          <w:sz w:val="24"/>
          <w:highlight w:val="none"/>
          <w:shd w:val="clear" w:color="auto" w:fill="auto"/>
          <w:lang w:val="en-US" w:eastAsia="zh-CN"/>
        </w:rPr>
        <w:t>证书</w:t>
      </w:r>
      <w:r>
        <w:rPr>
          <w:rFonts w:hint="eastAsia"/>
          <w:color w:val="auto"/>
          <w:sz w:val="24"/>
          <w:highlight w:val="none"/>
          <w:shd w:val="clear" w:color="auto" w:fill="auto"/>
        </w:rPr>
        <w:t>，</w:t>
      </w:r>
      <w:r>
        <w:rPr>
          <w:rFonts w:hint="eastAsia"/>
          <w:color w:val="auto"/>
          <w:sz w:val="24"/>
          <w:highlight w:val="none"/>
          <w:shd w:val="clear" w:color="auto" w:fill="auto"/>
          <w:lang w:val="en-US" w:eastAsia="zh-CN"/>
        </w:rPr>
        <w:t>且</w:t>
      </w:r>
      <w:r>
        <w:rPr>
          <w:rFonts w:hint="eastAsia"/>
          <w:color w:val="auto"/>
          <w:sz w:val="24"/>
          <w:highlight w:val="none"/>
          <w:shd w:val="clear" w:color="auto" w:fill="auto"/>
        </w:rPr>
        <w:t>具有省级及以上住房城乡建设主管部门颁发的安全生产考核合格证（B证）</w:t>
      </w:r>
      <w:r>
        <w:rPr>
          <w:rFonts w:hint="eastAsia"/>
          <w:color w:val="auto"/>
          <w:sz w:val="24"/>
          <w:highlight w:val="none"/>
          <w:shd w:val="clear" w:color="auto" w:fill="auto"/>
          <w:lang w:eastAsia="zh-CN"/>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lang w:val="en-US" w:eastAsia="zh-CN"/>
        </w:rPr>
        <w:t>5</w:t>
      </w:r>
      <w:r>
        <w:rPr>
          <w:rFonts w:hint="eastAsia"/>
          <w:color w:val="auto"/>
          <w:sz w:val="24"/>
          <w:highlight w:val="none"/>
          <w:shd w:val="clear" w:color="auto" w:fill="auto"/>
        </w:rPr>
        <w:t>、本次比选</w:t>
      </w:r>
      <w:r>
        <w:rPr>
          <w:rFonts w:hint="eastAsia"/>
          <w:color w:val="auto"/>
          <w:sz w:val="24"/>
          <w:highlight w:val="none"/>
          <w:u w:val="single"/>
          <w:shd w:val="clear" w:color="auto" w:fill="auto"/>
        </w:rPr>
        <w:t xml:space="preserve"> 不接受 </w:t>
      </w:r>
      <w:r>
        <w:rPr>
          <w:rFonts w:hint="eastAsia"/>
          <w:color w:val="auto"/>
          <w:sz w:val="24"/>
          <w:highlight w:val="none"/>
          <w:shd w:val="clear" w:color="auto" w:fill="auto"/>
        </w:rPr>
        <w:t>联合体参选。</w:t>
      </w:r>
    </w:p>
    <w:bookmarkEnd w:id="25"/>
    <w:bookmarkEnd w:id="26"/>
    <w:bookmarkEnd w:id="27"/>
    <w:bookmarkEnd w:id="28"/>
    <w:bookmarkEnd w:id="29"/>
    <w:p>
      <w:pPr>
        <w:pStyle w:val="3"/>
        <w:keepNext w:val="0"/>
        <w:adjustRightInd w:val="0"/>
        <w:snapToGrid w:val="0"/>
        <w:spacing w:line="360" w:lineRule="auto"/>
        <w:ind w:firstLine="482" w:firstLineChars="200"/>
        <w:rPr>
          <w:color w:val="auto"/>
          <w:kern w:val="44"/>
          <w:szCs w:val="24"/>
          <w:highlight w:val="none"/>
          <w:shd w:val="clear" w:color="auto" w:fill="auto"/>
        </w:rPr>
      </w:pPr>
      <w:r>
        <w:rPr>
          <w:rFonts w:hint="eastAsia"/>
          <w:color w:val="auto"/>
          <w:kern w:val="44"/>
          <w:szCs w:val="24"/>
          <w:highlight w:val="none"/>
          <w:shd w:val="clear" w:color="auto" w:fill="auto"/>
        </w:rPr>
        <w:t>三</w:t>
      </w:r>
      <w:r>
        <w:rPr>
          <w:color w:val="auto"/>
          <w:kern w:val="44"/>
          <w:szCs w:val="24"/>
          <w:highlight w:val="none"/>
          <w:shd w:val="clear" w:color="auto" w:fill="auto"/>
        </w:rPr>
        <w:t>、</w:t>
      </w:r>
      <w:r>
        <w:rPr>
          <w:rFonts w:hint="eastAsia"/>
          <w:color w:val="auto"/>
          <w:kern w:val="44"/>
          <w:szCs w:val="24"/>
          <w:highlight w:val="none"/>
          <w:shd w:val="clear" w:color="auto" w:fill="auto"/>
        </w:rPr>
        <w:t>报名时间和</w:t>
      </w:r>
      <w:r>
        <w:rPr>
          <w:color w:val="auto"/>
          <w:kern w:val="44"/>
          <w:szCs w:val="24"/>
          <w:highlight w:val="none"/>
          <w:shd w:val="clear" w:color="auto" w:fill="auto"/>
        </w:rPr>
        <w:t>地点</w:t>
      </w:r>
    </w:p>
    <w:p>
      <w:pPr>
        <w:adjustRightInd w:val="0"/>
        <w:snapToGrid w:val="0"/>
        <w:spacing w:line="360" w:lineRule="auto"/>
        <w:ind w:firstLine="480" w:firstLineChars="200"/>
        <w:rPr>
          <w:color w:val="auto"/>
          <w:kern w:val="44"/>
          <w:highlight w:val="none"/>
          <w:shd w:val="clear" w:color="auto" w:fill="auto"/>
        </w:rPr>
      </w:pPr>
      <w:r>
        <w:rPr>
          <w:rFonts w:hint="eastAsia"/>
          <w:color w:val="auto"/>
          <w:sz w:val="24"/>
          <w:highlight w:val="none"/>
          <w:shd w:val="clear" w:color="auto" w:fill="auto"/>
        </w:rPr>
        <w:t>（一）</w:t>
      </w:r>
      <w:r>
        <w:rPr>
          <w:color w:val="auto"/>
          <w:sz w:val="24"/>
          <w:highlight w:val="none"/>
          <w:shd w:val="clear" w:color="auto" w:fill="auto"/>
        </w:rPr>
        <w:t>报名时间：</w:t>
      </w:r>
      <w:r>
        <w:rPr>
          <w:b/>
          <w:bCs/>
          <w:color w:val="auto"/>
          <w:sz w:val="24"/>
          <w:highlight w:val="none"/>
          <w:u w:val="single"/>
          <w:shd w:val="clear" w:color="auto" w:fill="auto"/>
        </w:rPr>
        <w:t>202</w:t>
      </w:r>
      <w:r>
        <w:rPr>
          <w:rFonts w:hint="eastAsia"/>
          <w:b/>
          <w:bCs/>
          <w:color w:val="auto"/>
          <w:sz w:val="24"/>
          <w:highlight w:val="none"/>
          <w:u w:val="single"/>
          <w:shd w:val="clear" w:color="auto" w:fill="auto"/>
        </w:rPr>
        <w:t>4</w:t>
      </w:r>
      <w:r>
        <w:rPr>
          <w:color w:val="auto"/>
          <w:sz w:val="24"/>
          <w:highlight w:val="none"/>
          <w:shd w:val="clear" w:color="auto" w:fill="auto"/>
        </w:rPr>
        <w:t>年</w:t>
      </w:r>
      <w:r>
        <w:rPr>
          <w:rFonts w:hint="eastAsia" w:cs="宋体"/>
          <w:b/>
          <w:bCs/>
          <w:color w:val="auto"/>
          <w:sz w:val="24"/>
          <w:highlight w:val="none"/>
          <w:u w:val="single"/>
          <w:shd w:val="clear" w:color="auto" w:fill="auto"/>
          <w:lang w:val="en-US" w:eastAsia="zh-CN"/>
        </w:rPr>
        <w:t>08</w:t>
      </w:r>
      <w:r>
        <w:rPr>
          <w:rFonts w:hint="eastAsia" w:cs="宋体"/>
          <w:color w:val="auto"/>
          <w:sz w:val="24"/>
          <w:highlight w:val="none"/>
          <w:shd w:val="clear" w:color="auto" w:fill="auto"/>
        </w:rPr>
        <w:t>月</w:t>
      </w:r>
      <w:r>
        <w:rPr>
          <w:rFonts w:hint="eastAsia" w:cs="宋体"/>
          <w:b/>
          <w:bCs/>
          <w:color w:val="auto"/>
          <w:sz w:val="24"/>
          <w:highlight w:val="none"/>
          <w:u w:val="single"/>
          <w:shd w:val="clear" w:color="auto" w:fill="auto"/>
          <w:lang w:val="en-US" w:eastAsia="zh-CN"/>
        </w:rPr>
        <w:t>03</w:t>
      </w:r>
      <w:r>
        <w:rPr>
          <w:rFonts w:hint="eastAsia" w:cs="宋体"/>
          <w:color w:val="auto"/>
          <w:sz w:val="24"/>
          <w:highlight w:val="none"/>
          <w:shd w:val="clear" w:color="auto" w:fill="auto"/>
        </w:rPr>
        <w:t>日至</w:t>
      </w:r>
      <w:r>
        <w:rPr>
          <w:rFonts w:cs="宋体"/>
          <w:b/>
          <w:bCs/>
          <w:color w:val="auto"/>
          <w:sz w:val="24"/>
          <w:highlight w:val="none"/>
          <w:u w:val="single"/>
          <w:shd w:val="clear" w:color="auto" w:fill="auto"/>
        </w:rPr>
        <w:t>202</w:t>
      </w:r>
      <w:r>
        <w:rPr>
          <w:rFonts w:hint="eastAsia" w:cs="宋体"/>
          <w:b/>
          <w:bCs/>
          <w:color w:val="auto"/>
          <w:sz w:val="24"/>
          <w:highlight w:val="none"/>
          <w:u w:val="single"/>
          <w:shd w:val="clear" w:color="auto" w:fill="auto"/>
        </w:rPr>
        <w:t>4</w:t>
      </w:r>
      <w:r>
        <w:rPr>
          <w:rFonts w:cs="宋体"/>
          <w:color w:val="auto"/>
          <w:sz w:val="24"/>
          <w:highlight w:val="none"/>
          <w:shd w:val="clear" w:color="auto" w:fill="auto"/>
        </w:rPr>
        <w:t>年</w:t>
      </w:r>
      <w:r>
        <w:rPr>
          <w:rFonts w:hint="eastAsia" w:cs="宋体"/>
          <w:b/>
          <w:bCs/>
          <w:color w:val="auto"/>
          <w:sz w:val="24"/>
          <w:highlight w:val="none"/>
          <w:u w:val="single"/>
          <w:shd w:val="clear" w:color="auto" w:fill="auto"/>
          <w:lang w:val="en-US" w:eastAsia="zh-CN"/>
        </w:rPr>
        <w:t>08</w:t>
      </w:r>
      <w:r>
        <w:rPr>
          <w:rFonts w:hint="eastAsia" w:cs="宋体"/>
          <w:color w:val="auto"/>
          <w:sz w:val="24"/>
          <w:highlight w:val="none"/>
          <w:shd w:val="clear" w:color="auto" w:fill="auto"/>
        </w:rPr>
        <w:t>月</w:t>
      </w:r>
      <w:r>
        <w:rPr>
          <w:rFonts w:hint="eastAsia" w:cs="宋体"/>
          <w:b/>
          <w:bCs/>
          <w:color w:val="auto"/>
          <w:sz w:val="24"/>
          <w:highlight w:val="none"/>
          <w:u w:val="single"/>
          <w:shd w:val="clear" w:color="auto" w:fill="auto"/>
          <w:lang w:val="en-US" w:eastAsia="zh-CN"/>
        </w:rPr>
        <w:t>07</w:t>
      </w:r>
      <w:r>
        <w:rPr>
          <w:rFonts w:hint="eastAsia" w:cs="宋体"/>
          <w:color w:val="auto"/>
          <w:sz w:val="24"/>
          <w:highlight w:val="none"/>
          <w:shd w:val="clear" w:color="auto" w:fill="auto"/>
        </w:rPr>
        <w:t>日</w:t>
      </w:r>
      <w:r>
        <w:rPr>
          <w:color w:val="auto"/>
          <w:sz w:val="24"/>
          <w:highlight w:val="none"/>
          <w:shd w:val="clear" w:color="auto" w:fill="auto"/>
        </w:rPr>
        <w:t>每</w:t>
      </w:r>
      <w:r>
        <w:rPr>
          <w:rFonts w:hint="eastAsia"/>
          <w:color w:val="auto"/>
          <w:sz w:val="24"/>
          <w:highlight w:val="none"/>
          <w:shd w:val="clear" w:color="auto" w:fill="auto"/>
        </w:rPr>
        <w:t>日</w:t>
      </w:r>
      <w:r>
        <w:rPr>
          <w:rFonts w:hint="eastAsia" w:cs="宋体"/>
          <w:color w:val="auto"/>
          <w:sz w:val="24"/>
          <w:highlight w:val="none"/>
          <w:shd w:val="clear" w:color="auto" w:fill="auto"/>
        </w:rPr>
        <w:t>上午9:00-12：00，下午14:00- 17:00（北京时间，法定节假日除外）。</w:t>
      </w:r>
    </w:p>
    <w:p>
      <w:pPr>
        <w:adjustRightInd w:val="0"/>
        <w:snapToGrid w:val="0"/>
        <w:spacing w:line="360" w:lineRule="auto"/>
        <w:ind w:firstLine="480" w:firstLineChars="200"/>
        <w:rPr>
          <w:rFonts w:cs="宋体"/>
          <w:color w:val="auto"/>
          <w:sz w:val="24"/>
          <w:highlight w:val="none"/>
          <w:shd w:val="clear" w:color="auto" w:fill="auto"/>
        </w:rPr>
      </w:pPr>
      <w:r>
        <w:rPr>
          <w:rFonts w:hint="eastAsia"/>
          <w:color w:val="auto"/>
          <w:sz w:val="24"/>
          <w:highlight w:val="none"/>
          <w:shd w:val="clear" w:color="auto" w:fill="auto"/>
        </w:rPr>
        <w:t>（二）报名方式：</w:t>
      </w:r>
      <w:r>
        <w:rPr>
          <w:color w:val="auto"/>
          <w:highlight w:val="none"/>
          <w:shd w:val="clear" w:color="auto" w:fill="auto"/>
        </w:rPr>
        <w:fldChar w:fldCharType="begin"/>
      </w:r>
      <w:r>
        <w:rPr>
          <w:color w:val="auto"/>
          <w:highlight w:val="none"/>
          <w:shd w:val="clear" w:color="auto" w:fill="auto"/>
        </w:rPr>
        <w:instrText xml:space="preserve"> HYPERLINK "mailto:2、网上获取。在磋商文件获取时间内将以下资料[供应商为法人或者其他组织的，只需提供单位介绍信、经办人身份证明（加盖公章）；供应商为自然人的，只需提供本人身份证明]扫描件及填写完整的报名登记表扫描件发送至采购代理机构邮箱862525977@qq.com。收到采购代理机构邮箱回复" </w:instrText>
      </w:r>
      <w:r>
        <w:rPr>
          <w:color w:val="auto"/>
          <w:highlight w:val="none"/>
          <w:shd w:val="clear" w:color="auto" w:fill="auto"/>
        </w:rPr>
        <w:fldChar w:fldCharType="separate"/>
      </w:r>
      <w:r>
        <w:rPr>
          <w:rStyle w:val="28"/>
          <w:rFonts w:hint="eastAsia" w:cs="宋体"/>
          <w:b/>
          <w:bCs/>
          <w:color w:val="auto"/>
          <w:sz w:val="24"/>
          <w:highlight w:val="none"/>
          <w:u w:val="none"/>
          <w:shd w:val="clear" w:color="auto" w:fill="auto"/>
        </w:rPr>
        <w:t>网上获取</w:t>
      </w:r>
      <w:r>
        <w:rPr>
          <w:rStyle w:val="28"/>
          <w:rFonts w:hint="eastAsia" w:cs="宋体"/>
          <w:color w:val="auto"/>
          <w:sz w:val="24"/>
          <w:highlight w:val="none"/>
          <w:u w:val="none"/>
          <w:shd w:val="clear" w:color="auto" w:fill="auto"/>
        </w:rPr>
        <w:t>。在比选文件获取时间内将以下资料</w:t>
      </w:r>
      <w:r>
        <w:rPr>
          <w:rStyle w:val="28"/>
          <w:rFonts w:hint="eastAsia" w:cs="宋体"/>
          <w:color w:val="auto"/>
          <w:sz w:val="24"/>
          <w:szCs w:val="18"/>
          <w:highlight w:val="none"/>
          <w:u w:val="none"/>
          <w:shd w:val="clear" w:color="auto" w:fill="auto"/>
        </w:rPr>
        <w:t>[①单位介绍信、②经办人身份证（加盖单位公章）、③填写完整的《报名登记表》（格式详见附件）]</w:t>
      </w:r>
      <w:r>
        <w:rPr>
          <w:rStyle w:val="28"/>
          <w:rFonts w:hint="eastAsia" w:cs="宋体"/>
          <w:b/>
          <w:bCs/>
          <w:color w:val="auto"/>
          <w:sz w:val="24"/>
          <w:highlight w:val="none"/>
          <w:u w:val="none"/>
          <w:shd w:val="clear" w:color="auto" w:fill="auto"/>
        </w:rPr>
        <w:t>扫描件</w:t>
      </w:r>
      <w:r>
        <w:rPr>
          <w:rStyle w:val="28"/>
          <w:rFonts w:hint="eastAsia" w:cs="宋体"/>
          <w:color w:val="auto"/>
          <w:sz w:val="24"/>
          <w:highlight w:val="none"/>
          <w:u w:val="none"/>
          <w:shd w:val="clear" w:color="auto" w:fill="auto"/>
        </w:rPr>
        <w:t>（所有资料扫描成一个PDF文件</w:t>
      </w:r>
      <w:r>
        <w:rPr>
          <w:rStyle w:val="28"/>
          <w:rFonts w:hint="eastAsia" w:cs="宋体"/>
          <w:color w:val="auto"/>
          <w:sz w:val="24"/>
          <w:highlight w:val="none"/>
          <w:u w:val="none"/>
          <w:shd w:val="clear" w:color="auto" w:fill="auto"/>
          <w:lang w:eastAsia="zh-CN"/>
        </w:rPr>
        <w:t>，</w:t>
      </w:r>
      <w:r>
        <w:rPr>
          <w:rStyle w:val="28"/>
          <w:rFonts w:hint="eastAsia" w:cs="宋体"/>
          <w:color w:val="auto"/>
          <w:sz w:val="24"/>
          <w:highlight w:val="none"/>
          <w:u w:val="none"/>
          <w:shd w:val="clear" w:color="auto" w:fill="auto"/>
        </w:rPr>
        <w:t>以单位名称命名）发送至比选代理机构邮箱</w:t>
      </w:r>
      <w:r>
        <w:rPr>
          <w:rStyle w:val="28"/>
          <w:rFonts w:hint="eastAsia" w:cs="宋体"/>
          <w:b/>
          <w:bCs/>
          <w:color w:val="auto"/>
          <w:sz w:val="24"/>
          <w:highlight w:val="none"/>
          <w:shd w:val="clear" w:color="auto" w:fill="auto"/>
        </w:rPr>
        <w:t>2279647191@qq.com</w:t>
      </w:r>
      <w:r>
        <w:rPr>
          <w:rStyle w:val="28"/>
          <w:rFonts w:hint="eastAsia" w:cs="宋体"/>
          <w:b/>
          <w:bCs/>
          <w:color w:val="auto"/>
          <w:sz w:val="24"/>
          <w:highlight w:val="none"/>
          <w:u w:val="none"/>
          <w:shd w:val="clear" w:color="auto" w:fill="auto"/>
        </w:rPr>
        <w:t>（邮件名称为：项目名称+比选申请人名称）</w:t>
      </w:r>
      <w:r>
        <w:rPr>
          <w:rStyle w:val="28"/>
          <w:rFonts w:hint="eastAsia" w:cs="宋体"/>
          <w:color w:val="auto"/>
          <w:sz w:val="24"/>
          <w:highlight w:val="none"/>
          <w:u w:val="none"/>
          <w:shd w:val="clear" w:color="auto" w:fill="auto"/>
        </w:rPr>
        <w:t>，按照代理机构邮箱回复缴费成功后。收到比选代理机构邮箱回复“报名成功”的视为有效报名的比选申请人。</w:t>
      </w:r>
      <w:r>
        <w:rPr>
          <w:rStyle w:val="28"/>
          <w:rFonts w:hint="eastAsia" w:cs="宋体"/>
          <w:color w:val="auto"/>
          <w:sz w:val="24"/>
          <w:highlight w:val="none"/>
          <w:u w:val="none"/>
          <w:shd w:val="clear" w:color="auto" w:fill="auto"/>
        </w:rPr>
        <w:fldChar w:fldCharType="end"/>
      </w:r>
      <w:r>
        <w:rPr>
          <w:rFonts w:hint="eastAsia" w:cs="宋体"/>
          <w:color w:val="auto"/>
          <w:sz w:val="24"/>
          <w:highlight w:val="none"/>
          <w:shd w:val="clear" w:color="auto" w:fill="auto"/>
        </w:rPr>
        <w:t>代理机构将比选文件和项目资料（如有）以邮件方式发送至有效报名的比选申请人填写的邮箱中。</w:t>
      </w:r>
    </w:p>
    <w:p>
      <w:pPr>
        <w:pStyle w:val="3"/>
        <w:keepNext w:val="0"/>
        <w:adjustRightInd w:val="0"/>
        <w:snapToGrid w:val="0"/>
        <w:spacing w:line="360" w:lineRule="auto"/>
        <w:ind w:firstLine="482" w:firstLineChars="200"/>
        <w:rPr>
          <w:color w:val="auto"/>
          <w:kern w:val="44"/>
          <w:szCs w:val="24"/>
          <w:highlight w:val="none"/>
          <w:shd w:val="clear" w:color="auto" w:fill="auto"/>
        </w:rPr>
      </w:pPr>
      <w:r>
        <w:rPr>
          <w:rFonts w:hint="eastAsia"/>
          <w:color w:val="auto"/>
          <w:kern w:val="44"/>
          <w:szCs w:val="24"/>
          <w:highlight w:val="none"/>
          <w:shd w:val="clear" w:color="auto" w:fill="auto"/>
        </w:rPr>
        <w:t>四、比选申请文件的递交</w:t>
      </w:r>
    </w:p>
    <w:p>
      <w:pPr>
        <w:pStyle w:val="3"/>
        <w:keepNext w:val="0"/>
        <w:adjustRightInd w:val="0"/>
        <w:snapToGrid w:val="0"/>
        <w:spacing w:line="360" w:lineRule="auto"/>
        <w:ind w:firstLine="480" w:firstLineChars="200"/>
        <w:rPr>
          <w:rFonts w:cs="宋体"/>
          <w:color w:val="auto"/>
          <w:szCs w:val="24"/>
          <w:highlight w:val="none"/>
          <w:shd w:val="clear" w:color="auto" w:fill="auto"/>
        </w:rPr>
      </w:pPr>
      <w:r>
        <w:rPr>
          <w:rFonts w:hint="eastAsia" w:cs="宋体"/>
          <w:b w:val="0"/>
          <w:bCs w:val="0"/>
          <w:color w:val="auto"/>
          <w:szCs w:val="24"/>
          <w:highlight w:val="none"/>
          <w:shd w:val="clear" w:color="auto" w:fill="auto"/>
        </w:rPr>
        <w:t>1、比选申请文件递交的截止时间（比选申请截止时间，下同）</w:t>
      </w:r>
      <w:r>
        <w:rPr>
          <w:color w:val="auto"/>
          <w:highlight w:val="none"/>
          <w:u w:val="single"/>
          <w:shd w:val="clear" w:color="auto" w:fill="auto"/>
        </w:rPr>
        <w:t>202</w:t>
      </w:r>
      <w:r>
        <w:rPr>
          <w:rFonts w:hint="eastAsia"/>
          <w:color w:val="auto"/>
          <w:highlight w:val="none"/>
          <w:u w:val="single"/>
          <w:shd w:val="clear" w:color="auto" w:fill="auto"/>
        </w:rPr>
        <w:t>4</w:t>
      </w:r>
      <w:r>
        <w:rPr>
          <w:color w:val="auto"/>
          <w:highlight w:val="none"/>
          <w:shd w:val="clear" w:color="auto" w:fill="auto"/>
        </w:rPr>
        <w:t>年</w:t>
      </w:r>
      <w:r>
        <w:rPr>
          <w:rFonts w:hint="eastAsia" w:cs="宋体"/>
          <w:color w:val="auto"/>
          <w:highlight w:val="none"/>
          <w:u w:val="single"/>
          <w:shd w:val="clear" w:color="auto" w:fill="auto"/>
          <w:lang w:val="en-US" w:eastAsia="zh-CN"/>
        </w:rPr>
        <w:t>08</w:t>
      </w:r>
      <w:r>
        <w:rPr>
          <w:rFonts w:hint="eastAsia" w:cs="宋体"/>
          <w:color w:val="auto"/>
          <w:highlight w:val="none"/>
          <w:shd w:val="clear" w:color="auto" w:fill="auto"/>
        </w:rPr>
        <w:t>月</w:t>
      </w:r>
      <w:r>
        <w:rPr>
          <w:rFonts w:hint="eastAsia" w:cs="宋体"/>
          <w:color w:val="auto"/>
          <w:highlight w:val="none"/>
          <w:u w:val="single"/>
          <w:shd w:val="clear" w:color="auto" w:fill="auto"/>
          <w:lang w:val="en-US" w:eastAsia="zh-CN"/>
        </w:rPr>
        <w:t>09</w:t>
      </w:r>
      <w:r>
        <w:rPr>
          <w:rFonts w:hint="eastAsia" w:cs="宋体"/>
          <w:color w:val="auto"/>
          <w:highlight w:val="none"/>
          <w:shd w:val="clear" w:color="auto" w:fill="auto"/>
        </w:rPr>
        <w:t>日</w:t>
      </w:r>
      <w:r>
        <w:rPr>
          <w:rFonts w:hint="eastAsia" w:cs="宋体"/>
          <w:b w:val="0"/>
          <w:bCs w:val="0"/>
          <w:color w:val="auto"/>
          <w:szCs w:val="24"/>
          <w:highlight w:val="none"/>
          <w:shd w:val="clear" w:color="auto" w:fill="auto"/>
        </w:rPr>
        <w:t>1</w:t>
      </w:r>
      <w:r>
        <w:rPr>
          <w:rFonts w:hint="eastAsia" w:cs="宋体"/>
          <w:b w:val="0"/>
          <w:bCs w:val="0"/>
          <w:color w:val="auto"/>
          <w:szCs w:val="24"/>
          <w:highlight w:val="none"/>
          <w:shd w:val="clear" w:color="auto" w:fill="auto"/>
        </w:rPr>
        <w:t>0时0</w:t>
      </w:r>
      <w:r>
        <w:rPr>
          <w:rFonts w:cs="宋体"/>
          <w:b w:val="0"/>
          <w:bCs w:val="0"/>
          <w:color w:val="auto"/>
          <w:szCs w:val="24"/>
          <w:highlight w:val="none"/>
          <w:shd w:val="clear" w:color="auto" w:fill="auto"/>
        </w:rPr>
        <w:t>0</w:t>
      </w:r>
      <w:r>
        <w:rPr>
          <w:rFonts w:hint="eastAsia" w:cs="宋体"/>
          <w:b w:val="0"/>
          <w:bCs w:val="0"/>
          <w:color w:val="auto"/>
          <w:szCs w:val="24"/>
          <w:highlight w:val="none"/>
          <w:shd w:val="clear" w:color="auto" w:fill="auto"/>
        </w:rPr>
        <w:t>分，</w:t>
      </w:r>
      <w:r>
        <w:rPr>
          <w:color w:val="auto"/>
          <w:highlight w:val="none"/>
          <w:shd w:val="clear" w:color="auto" w:fill="auto"/>
        </w:rPr>
        <w:t>地点为</w:t>
      </w:r>
      <w:r>
        <w:rPr>
          <w:rFonts w:hint="eastAsia" w:cs="宋体"/>
          <w:color w:val="auto"/>
          <w:highlight w:val="none"/>
          <w:u w:val="single"/>
          <w:shd w:val="clear" w:color="auto" w:fill="auto"/>
        </w:rPr>
        <w:t>中通建设工程管理有限公司</w:t>
      </w:r>
      <w:r>
        <w:rPr>
          <w:rFonts w:hint="eastAsia" w:cs="宋体"/>
          <w:color w:val="auto"/>
          <w:highlight w:val="none"/>
          <w:shd w:val="clear" w:color="auto" w:fill="auto"/>
        </w:rPr>
        <w:t>（地址：</w:t>
      </w:r>
      <w:r>
        <w:rPr>
          <w:rFonts w:hint="eastAsia" w:cs="宋体"/>
          <w:color w:val="auto"/>
          <w:szCs w:val="28"/>
          <w:highlight w:val="none"/>
          <w:u w:val="single"/>
          <w:shd w:val="clear" w:color="auto" w:fill="auto"/>
        </w:rPr>
        <w:t>成都市高新区吉庆三路333号蜀都中心二期1号楼四单元2704号</w:t>
      </w:r>
      <w:r>
        <w:rPr>
          <w:rFonts w:hint="eastAsia" w:cs="宋体"/>
          <w:color w:val="auto"/>
          <w:highlight w:val="none"/>
          <w:shd w:val="clear" w:color="auto" w:fill="auto"/>
        </w:rPr>
        <w:t>）本项目开标室</w:t>
      </w:r>
      <w:r>
        <w:rPr>
          <w:rFonts w:hint="eastAsia" w:cs="宋体"/>
          <w:b w:val="0"/>
          <w:bCs w:val="0"/>
          <w:color w:val="auto"/>
          <w:szCs w:val="24"/>
          <w:highlight w:val="none"/>
          <w:shd w:val="clear" w:color="auto" w:fill="auto"/>
        </w:rPr>
        <w:t>。</w:t>
      </w:r>
    </w:p>
    <w:p>
      <w:pPr>
        <w:pStyle w:val="3"/>
        <w:keepNext w:val="0"/>
        <w:adjustRightInd w:val="0"/>
        <w:snapToGrid w:val="0"/>
        <w:spacing w:line="360" w:lineRule="auto"/>
        <w:ind w:firstLine="480" w:firstLineChars="200"/>
        <w:rPr>
          <w:b w:val="0"/>
          <w:bCs w:val="0"/>
          <w:color w:val="auto"/>
          <w:szCs w:val="24"/>
          <w:highlight w:val="none"/>
          <w:shd w:val="clear" w:color="auto" w:fill="auto"/>
        </w:rPr>
      </w:pPr>
      <w:r>
        <w:rPr>
          <w:b w:val="0"/>
          <w:bCs w:val="0"/>
          <w:color w:val="auto"/>
          <w:szCs w:val="24"/>
          <w:highlight w:val="none"/>
          <w:shd w:val="clear" w:color="auto" w:fill="auto"/>
        </w:rPr>
        <w:t>2、逾期送达的或者未送达指定地点的比选申请文件，比选人不予受理。</w:t>
      </w:r>
    </w:p>
    <w:p>
      <w:pPr>
        <w:pStyle w:val="3"/>
        <w:keepNext w:val="0"/>
        <w:adjustRightInd w:val="0"/>
        <w:snapToGrid w:val="0"/>
        <w:spacing w:line="360" w:lineRule="auto"/>
        <w:ind w:firstLine="482" w:firstLineChars="200"/>
        <w:rPr>
          <w:color w:val="auto"/>
          <w:kern w:val="44"/>
          <w:szCs w:val="24"/>
          <w:highlight w:val="none"/>
          <w:shd w:val="clear" w:color="auto" w:fill="auto"/>
        </w:rPr>
      </w:pPr>
      <w:r>
        <w:rPr>
          <w:rFonts w:hint="eastAsia"/>
          <w:color w:val="auto"/>
          <w:kern w:val="44"/>
          <w:szCs w:val="24"/>
          <w:highlight w:val="none"/>
          <w:shd w:val="clear" w:color="auto" w:fill="auto"/>
        </w:rPr>
        <w:t>五、</w:t>
      </w:r>
      <w:bookmarkEnd w:id="30"/>
      <w:bookmarkEnd w:id="31"/>
      <w:bookmarkEnd w:id="32"/>
      <w:bookmarkEnd w:id="33"/>
      <w:bookmarkEnd w:id="34"/>
      <w:r>
        <w:rPr>
          <w:rFonts w:hint="eastAsia"/>
          <w:color w:val="auto"/>
          <w:kern w:val="44"/>
          <w:szCs w:val="24"/>
          <w:highlight w:val="none"/>
          <w:shd w:val="clear" w:color="auto" w:fill="auto"/>
        </w:rPr>
        <w:t>公告发布的媒介</w:t>
      </w:r>
    </w:p>
    <w:p>
      <w:pPr>
        <w:pStyle w:val="3"/>
        <w:keepNext w:val="0"/>
        <w:adjustRightInd w:val="0"/>
        <w:snapToGrid w:val="0"/>
        <w:spacing w:line="360" w:lineRule="auto"/>
        <w:ind w:firstLine="480" w:firstLineChars="200"/>
        <w:rPr>
          <w:b w:val="0"/>
          <w:bCs w:val="0"/>
          <w:color w:val="auto"/>
          <w:kern w:val="44"/>
          <w:szCs w:val="24"/>
          <w:highlight w:val="none"/>
          <w:shd w:val="clear" w:color="auto" w:fill="auto"/>
        </w:rPr>
      </w:pPr>
      <w:r>
        <w:rPr>
          <w:rFonts w:hint="eastAsia"/>
          <w:b w:val="0"/>
          <w:bCs w:val="0"/>
          <w:color w:val="auto"/>
          <w:kern w:val="44"/>
          <w:szCs w:val="24"/>
          <w:highlight w:val="none"/>
          <w:shd w:val="clear" w:color="auto" w:fill="auto"/>
        </w:rPr>
        <w:t>本次比选公告在</w:t>
      </w:r>
      <w:r>
        <w:rPr>
          <w:rFonts w:hint="eastAsia"/>
          <w:color w:val="auto"/>
          <w:kern w:val="44"/>
          <w:szCs w:val="24"/>
          <w:highlight w:val="none"/>
          <w:u w:val="single"/>
          <w:shd w:val="clear" w:color="auto" w:fill="auto"/>
        </w:rPr>
        <w:t>中国招标投标公共服务平台</w:t>
      </w:r>
      <w:r>
        <w:rPr>
          <w:rFonts w:hint="eastAsia"/>
          <w:b w:val="0"/>
          <w:bCs w:val="0"/>
          <w:color w:val="auto"/>
          <w:kern w:val="44"/>
          <w:szCs w:val="24"/>
          <w:highlight w:val="none"/>
          <w:shd w:val="clear" w:color="auto" w:fill="auto"/>
        </w:rPr>
        <w:t>（www.cebpubservice.com/）、</w:t>
      </w:r>
      <w:r>
        <w:rPr>
          <w:rFonts w:hint="eastAsia"/>
          <w:color w:val="auto"/>
          <w:kern w:val="44"/>
          <w:szCs w:val="24"/>
          <w:highlight w:val="none"/>
          <w:u w:val="single"/>
          <w:shd w:val="clear" w:color="auto" w:fill="auto"/>
        </w:rPr>
        <w:t>四川文化产业投资集团有限责任公司网站</w:t>
      </w:r>
      <w:r>
        <w:rPr>
          <w:rFonts w:hint="eastAsia"/>
          <w:b w:val="0"/>
          <w:bCs w:val="0"/>
          <w:color w:val="auto"/>
          <w:kern w:val="44"/>
          <w:szCs w:val="24"/>
          <w:highlight w:val="none"/>
          <w:shd w:val="clear" w:color="auto" w:fill="auto"/>
        </w:rPr>
        <w:t>（https://www.scwt.cn/）上发布。</w:t>
      </w:r>
    </w:p>
    <w:p>
      <w:pPr>
        <w:pStyle w:val="3"/>
        <w:keepNext w:val="0"/>
        <w:adjustRightInd w:val="0"/>
        <w:snapToGrid w:val="0"/>
        <w:spacing w:line="360" w:lineRule="auto"/>
        <w:ind w:firstLine="482" w:firstLineChars="200"/>
        <w:rPr>
          <w:color w:val="auto"/>
          <w:kern w:val="44"/>
          <w:szCs w:val="24"/>
          <w:highlight w:val="none"/>
          <w:shd w:val="clear" w:color="auto" w:fill="auto"/>
        </w:rPr>
      </w:pPr>
      <w:r>
        <w:rPr>
          <w:rFonts w:hint="eastAsia"/>
          <w:color w:val="auto"/>
          <w:kern w:val="44"/>
          <w:szCs w:val="24"/>
          <w:highlight w:val="none"/>
          <w:shd w:val="clear" w:color="auto" w:fill="auto"/>
        </w:rPr>
        <w:t>六、联系方式</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 选 人：四川文投汇文资产管理有限公司</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地    址：成都市锦江区盐道街3号财富支点大厦704号</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联</w:t>
      </w:r>
      <w:r>
        <w:rPr>
          <w:color w:val="auto"/>
          <w:sz w:val="24"/>
          <w:highlight w:val="none"/>
          <w:shd w:val="clear" w:color="auto" w:fill="auto"/>
        </w:rPr>
        <w:t xml:space="preserve"> 系 人：</w:t>
      </w:r>
      <w:r>
        <w:rPr>
          <w:rFonts w:hint="eastAsia"/>
          <w:color w:val="auto"/>
          <w:sz w:val="24"/>
          <w:highlight w:val="none"/>
          <w:shd w:val="clear" w:color="auto" w:fill="auto"/>
          <w:lang w:val="en-US" w:eastAsia="zh-CN"/>
        </w:rPr>
        <w:t>毕先生</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联系电话：</w:t>
      </w:r>
      <w:r>
        <w:rPr>
          <w:rFonts w:hint="eastAsia"/>
          <w:color w:val="auto"/>
          <w:sz w:val="24"/>
          <w:highlight w:val="none"/>
          <w:shd w:val="clear" w:color="auto" w:fill="auto"/>
          <w:lang w:val="en-US" w:eastAsia="zh-CN"/>
        </w:rPr>
        <w:t>028-86656189</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lang w:eastAsia="zh-Hans"/>
        </w:rPr>
      </w:pPr>
      <w:r>
        <w:rPr>
          <w:rFonts w:hint="eastAsia"/>
          <w:color w:val="auto"/>
          <w:sz w:val="24"/>
          <w:highlight w:val="none"/>
          <w:shd w:val="clear" w:color="auto" w:fill="auto"/>
          <w:lang w:eastAsia="zh-Hans"/>
        </w:rPr>
        <w:t>代理机构：中通建设工程管理有限公司</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lang w:eastAsia="zh-Hans"/>
        </w:rPr>
        <w:t>地    址：</w:t>
      </w:r>
      <w:r>
        <w:rPr>
          <w:rFonts w:hint="eastAsia"/>
          <w:color w:val="auto"/>
          <w:sz w:val="24"/>
          <w:highlight w:val="none"/>
          <w:shd w:val="clear" w:color="auto" w:fill="auto"/>
        </w:rPr>
        <w:t>成都市高新区吉庆三路333号蜀都中心二期1号楼四单元2704号</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lang w:eastAsia="zh-Hans"/>
        </w:rPr>
        <w:t>联 系 人：</w:t>
      </w:r>
      <w:r>
        <w:rPr>
          <w:rFonts w:hint="eastAsia"/>
          <w:color w:val="auto"/>
          <w:sz w:val="24"/>
          <w:highlight w:val="none"/>
          <w:shd w:val="clear" w:color="auto" w:fill="auto"/>
        </w:rPr>
        <w:t>张女士</w:t>
      </w:r>
    </w:p>
    <w:p>
      <w:pPr>
        <w:adjustRightInd w:val="0"/>
        <w:snapToGrid w:val="0"/>
        <w:spacing w:line="360" w:lineRule="auto"/>
        <w:ind w:firstLine="480" w:firstLineChars="200"/>
        <w:rPr>
          <w:color w:val="auto"/>
          <w:sz w:val="32"/>
          <w:szCs w:val="32"/>
          <w:highlight w:val="none"/>
          <w:shd w:val="clear" w:color="auto" w:fill="auto"/>
        </w:rPr>
      </w:pPr>
      <w:r>
        <w:rPr>
          <w:rFonts w:hint="eastAsia"/>
          <w:color w:val="auto"/>
          <w:sz w:val="24"/>
          <w:highlight w:val="none"/>
          <w:shd w:val="clear" w:color="auto" w:fill="auto"/>
          <w:lang w:eastAsia="zh-Hans"/>
        </w:rPr>
        <w:t>联系电话：</w:t>
      </w:r>
      <w:r>
        <w:rPr>
          <w:rFonts w:hint="eastAsia"/>
          <w:color w:val="auto"/>
          <w:sz w:val="24"/>
          <w:highlight w:val="none"/>
          <w:shd w:val="clear" w:color="auto" w:fill="auto"/>
        </w:rPr>
        <w:t>028-83226053</w:t>
      </w:r>
      <w:r>
        <w:rPr>
          <w:rFonts w:hint="eastAsia"/>
          <w:color w:val="auto"/>
          <w:sz w:val="32"/>
          <w:szCs w:val="32"/>
          <w:highlight w:val="none"/>
          <w:shd w:val="clear" w:color="auto" w:fill="auto"/>
        </w:rPr>
        <w:br w:type="page"/>
      </w:r>
    </w:p>
    <w:p>
      <w:pPr>
        <w:pStyle w:val="2"/>
        <w:keepNext w:val="0"/>
        <w:keepLines w:val="0"/>
        <w:spacing w:before="0" w:after="0" w:line="276" w:lineRule="auto"/>
        <w:jc w:val="center"/>
        <w:rPr>
          <w:color w:val="auto"/>
          <w:sz w:val="32"/>
          <w:szCs w:val="32"/>
          <w:highlight w:val="none"/>
          <w:shd w:val="clear" w:color="auto" w:fill="auto"/>
        </w:rPr>
      </w:pPr>
      <w:bookmarkStart w:id="35" w:name="_Toc14385"/>
      <w:bookmarkStart w:id="36" w:name="_Toc7852"/>
      <w:bookmarkStart w:id="37" w:name="_Toc29560"/>
      <w:bookmarkStart w:id="38" w:name="_Toc29559009"/>
      <w:r>
        <w:rPr>
          <w:rFonts w:hint="eastAsia"/>
          <w:color w:val="auto"/>
          <w:sz w:val="32"/>
          <w:szCs w:val="32"/>
          <w:highlight w:val="none"/>
          <w:shd w:val="clear" w:color="auto" w:fill="auto"/>
        </w:rPr>
        <w:t>第二章  比选申请人须知</w:t>
      </w:r>
      <w:bookmarkEnd w:id="5"/>
      <w:bookmarkEnd w:id="6"/>
      <w:bookmarkEnd w:id="7"/>
      <w:bookmarkEnd w:id="8"/>
      <w:bookmarkEnd w:id="9"/>
      <w:bookmarkEnd w:id="35"/>
      <w:bookmarkEnd w:id="36"/>
      <w:bookmarkEnd w:id="37"/>
      <w:bookmarkEnd w:id="38"/>
    </w:p>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39" w:name="_Toc319145202"/>
      <w:bookmarkStart w:id="40" w:name="_Toc187120137"/>
      <w:bookmarkStart w:id="41" w:name="_Toc22265"/>
      <w:bookmarkStart w:id="42" w:name="_Toc170621201"/>
      <w:bookmarkStart w:id="43" w:name="_Toc170621333"/>
      <w:bookmarkStart w:id="44" w:name="_Toc157235900"/>
      <w:r>
        <w:rPr>
          <w:rFonts w:hint="eastAsia"/>
          <w:color w:val="auto"/>
          <w:kern w:val="44"/>
          <w:szCs w:val="24"/>
          <w:highlight w:val="none"/>
          <w:shd w:val="clear" w:color="auto" w:fill="auto"/>
        </w:rPr>
        <w:t>1、项目概况</w:t>
      </w:r>
      <w:bookmarkEnd w:id="39"/>
      <w:bookmarkEnd w:id="40"/>
      <w:bookmarkEnd w:id="41"/>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1.1 项目名称：</w:t>
      </w:r>
      <w:r>
        <w:rPr>
          <w:rFonts w:hint="eastAsia"/>
          <w:color w:val="auto"/>
          <w:sz w:val="24"/>
          <w:highlight w:val="none"/>
          <w:shd w:val="clear" w:color="auto" w:fill="auto"/>
          <w:lang w:val="en-US" w:eastAsia="zh-CN"/>
        </w:rPr>
        <w:t>四川文投汇文·文化产业园20F办公装修项目</w:t>
      </w:r>
      <w:r>
        <w:rPr>
          <w:rFonts w:hint="eastAsia"/>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1.2 项目规模：提供</w:t>
      </w:r>
      <w:r>
        <w:rPr>
          <w:rFonts w:hint="eastAsia"/>
          <w:color w:val="auto"/>
          <w:sz w:val="24"/>
          <w:highlight w:val="none"/>
          <w:shd w:val="clear" w:color="auto" w:fill="auto"/>
          <w:lang w:val="en-US" w:eastAsia="zh-CN"/>
        </w:rPr>
        <w:t>四川文投汇文·文化产业园20F办公装修</w:t>
      </w:r>
      <w:r>
        <w:rPr>
          <w:rFonts w:hint="eastAsia"/>
          <w:color w:val="auto"/>
          <w:sz w:val="24"/>
          <w:highlight w:val="none"/>
          <w:shd w:val="clear" w:color="auto" w:fill="auto"/>
        </w:rPr>
        <w:t>服务，装修范围包括但不限于：前台/接待、茶水间、会议室、办公室及配套基装、</w:t>
      </w:r>
      <w:r>
        <w:rPr>
          <w:rFonts w:hint="eastAsia"/>
          <w:color w:val="auto"/>
          <w:sz w:val="24"/>
          <w:highlight w:val="none"/>
          <w:shd w:val="clear" w:color="auto" w:fill="auto"/>
          <w:lang w:eastAsia="zh-CN"/>
        </w:rPr>
        <w:t>水电、消防、暖通及办公家具</w:t>
      </w:r>
      <w:r>
        <w:rPr>
          <w:rFonts w:hint="eastAsia"/>
          <w:color w:val="auto"/>
          <w:sz w:val="24"/>
          <w:highlight w:val="none"/>
          <w:shd w:val="clear" w:color="auto" w:fill="auto"/>
        </w:rPr>
        <w:t>等，具体详见第六章技术标准及要求。</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1.3 建设地点：成都市青羊区槐树街2号。</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1.4 计划工期：</w:t>
      </w:r>
      <w:r>
        <w:rPr>
          <w:rFonts w:hint="eastAsia"/>
          <w:color w:val="auto"/>
          <w:sz w:val="24"/>
          <w:highlight w:val="none"/>
          <w:shd w:val="clear" w:color="auto" w:fill="auto"/>
          <w:lang w:val="en-US" w:eastAsia="zh-CN"/>
        </w:rPr>
        <w:t>45</w:t>
      </w:r>
      <w:r>
        <w:rPr>
          <w:rFonts w:hint="eastAsia"/>
          <w:color w:val="auto"/>
          <w:sz w:val="24"/>
          <w:highlight w:val="none"/>
          <w:shd w:val="clear" w:color="auto" w:fill="auto"/>
        </w:rPr>
        <w:t>个日历天。</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1.5 质量要求：达到国家现行质量验收合格标准。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1.6 标段划分：1个标段。</w:t>
      </w:r>
    </w:p>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45" w:name="_Toc319145203"/>
      <w:bookmarkStart w:id="46" w:name="_Toc187120139"/>
      <w:bookmarkStart w:id="47" w:name="_Toc14429"/>
      <w:r>
        <w:rPr>
          <w:color w:val="auto"/>
          <w:kern w:val="44"/>
          <w:szCs w:val="24"/>
          <w:highlight w:val="none"/>
          <w:shd w:val="clear" w:color="auto" w:fill="auto"/>
        </w:rPr>
        <w:t>2</w:t>
      </w:r>
      <w:r>
        <w:rPr>
          <w:rFonts w:hint="eastAsia"/>
          <w:color w:val="auto"/>
          <w:kern w:val="44"/>
          <w:szCs w:val="24"/>
          <w:highlight w:val="none"/>
          <w:shd w:val="clear" w:color="auto" w:fill="auto"/>
        </w:rPr>
        <w:t>、比选申请人合格条件</w:t>
      </w:r>
      <w:bookmarkEnd w:id="42"/>
      <w:bookmarkEnd w:id="43"/>
      <w:bookmarkEnd w:id="44"/>
      <w:bookmarkEnd w:id="45"/>
      <w:bookmarkEnd w:id="46"/>
      <w:bookmarkEnd w:id="47"/>
    </w:p>
    <w:p>
      <w:pPr>
        <w:adjustRightInd w:val="0"/>
        <w:snapToGrid w:val="0"/>
        <w:spacing w:line="360" w:lineRule="auto"/>
        <w:ind w:firstLine="480" w:firstLineChars="200"/>
        <w:rPr>
          <w:color w:val="auto"/>
          <w:sz w:val="24"/>
          <w:highlight w:val="none"/>
          <w:shd w:val="clear" w:color="auto" w:fill="auto"/>
        </w:rPr>
      </w:pPr>
      <w:bookmarkStart w:id="48" w:name="_Toc187120140"/>
      <w:bookmarkStart w:id="49" w:name="_Toc170621202"/>
      <w:bookmarkStart w:id="50" w:name="_Toc319145204"/>
      <w:bookmarkStart w:id="51" w:name="_Toc157235901"/>
      <w:bookmarkStart w:id="52" w:name="_Toc25992"/>
      <w:bookmarkStart w:id="53" w:name="_Toc170621334"/>
      <w:r>
        <w:rPr>
          <w:rFonts w:hint="eastAsia"/>
          <w:color w:val="auto"/>
          <w:sz w:val="24"/>
          <w:highlight w:val="none"/>
          <w:shd w:val="clear" w:color="auto" w:fill="auto"/>
        </w:rPr>
        <w:t>2.1</w:t>
      </w:r>
      <w:r>
        <w:rPr>
          <w:color w:val="auto"/>
          <w:sz w:val="24"/>
          <w:highlight w:val="none"/>
          <w:shd w:val="clear" w:color="auto" w:fill="auto"/>
        </w:rPr>
        <w:t xml:space="preserve"> </w:t>
      </w:r>
      <w:r>
        <w:rPr>
          <w:rFonts w:hint="eastAsia"/>
          <w:color w:val="auto"/>
          <w:sz w:val="24"/>
          <w:highlight w:val="none"/>
          <w:shd w:val="clear" w:color="auto" w:fill="auto"/>
        </w:rPr>
        <w:t>具有独立的企业法人资格。</w:t>
      </w:r>
    </w:p>
    <w:p>
      <w:pPr>
        <w:adjustRightInd w:val="0"/>
        <w:snapToGrid w:val="0"/>
        <w:spacing w:line="360" w:lineRule="auto"/>
        <w:ind w:firstLine="480" w:firstLineChars="200"/>
        <w:rPr>
          <w:rFonts w:hint="eastAsia"/>
          <w:color w:val="auto"/>
          <w:sz w:val="24"/>
          <w:highlight w:val="none"/>
          <w:shd w:val="clear" w:color="auto" w:fill="auto"/>
        </w:rPr>
      </w:pPr>
      <w:r>
        <w:rPr>
          <w:rFonts w:hint="eastAsia"/>
          <w:color w:val="auto"/>
          <w:sz w:val="24"/>
          <w:highlight w:val="none"/>
          <w:shd w:val="clear" w:color="auto" w:fill="auto"/>
        </w:rPr>
        <w:t>2</w:t>
      </w:r>
      <w:r>
        <w:rPr>
          <w:color w:val="auto"/>
          <w:sz w:val="24"/>
          <w:highlight w:val="none"/>
          <w:shd w:val="clear" w:color="auto" w:fill="auto"/>
        </w:rPr>
        <w:t xml:space="preserve">.2 </w:t>
      </w:r>
      <w:r>
        <w:rPr>
          <w:rFonts w:hint="eastAsia"/>
          <w:color w:val="auto"/>
          <w:sz w:val="24"/>
          <w:highlight w:val="none"/>
          <w:shd w:val="clear" w:color="auto" w:fill="auto"/>
        </w:rPr>
        <w:t>资质要求：具有国家建设行政主管部门颁发的建筑装修装饰工程专业承包二级及以上资质。</w:t>
      </w:r>
    </w:p>
    <w:p>
      <w:pPr>
        <w:adjustRightInd w:val="0"/>
        <w:snapToGrid w:val="0"/>
        <w:spacing w:line="360" w:lineRule="auto"/>
        <w:ind w:firstLine="480" w:firstLineChars="200"/>
        <w:rPr>
          <w:rFonts w:hint="eastAsia"/>
          <w:color w:val="auto"/>
          <w:sz w:val="24"/>
          <w:highlight w:val="none"/>
          <w:shd w:val="clear" w:color="auto" w:fill="auto"/>
        </w:rPr>
      </w:pPr>
      <w:r>
        <w:rPr>
          <w:rFonts w:hint="eastAsia"/>
          <w:color w:val="auto"/>
          <w:sz w:val="24"/>
          <w:highlight w:val="none"/>
          <w:shd w:val="clear" w:color="auto" w:fill="auto"/>
          <w:lang w:val="en-US" w:eastAsia="zh-CN"/>
        </w:rPr>
        <w:t>2.</w:t>
      </w:r>
      <w:r>
        <w:rPr>
          <w:rFonts w:hint="eastAsia"/>
          <w:color w:val="auto"/>
          <w:sz w:val="24"/>
          <w:highlight w:val="none"/>
          <w:shd w:val="clear" w:color="auto" w:fill="auto"/>
        </w:rPr>
        <w:t>3</w:t>
      </w:r>
      <w:r>
        <w:rPr>
          <w:rFonts w:hint="eastAsia"/>
          <w:color w:val="auto"/>
          <w:sz w:val="24"/>
          <w:highlight w:val="none"/>
          <w:shd w:val="clear" w:color="auto" w:fill="auto"/>
          <w:lang w:val="en-US" w:eastAsia="zh-CN"/>
        </w:rPr>
        <w:t xml:space="preserve"> </w:t>
      </w:r>
      <w:r>
        <w:rPr>
          <w:rFonts w:hint="eastAsia"/>
          <w:color w:val="auto"/>
          <w:sz w:val="24"/>
          <w:highlight w:val="none"/>
          <w:shd w:val="clear" w:color="auto" w:fill="auto"/>
        </w:rPr>
        <w:t>业绩要求：2021年1月1日起至今，具有1个建筑工程施工类似业绩。</w:t>
      </w:r>
    </w:p>
    <w:p>
      <w:pPr>
        <w:adjustRightInd w:val="0"/>
        <w:snapToGrid w:val="0"/>
        <w:spacing w:line="360" w:lineRule="auto"/>
        <w:ind w:firstLine="480" w:firstLineChars="200"/>
        <w:rPr>
          <w:rFonts w:hint="eastAsia"/>
          <w:color w:val="auto"/>
          <w:sz w:val="24"/>
          <w:highlight w:val="none"/>
          <w:shd w:val="clear" w:color="auto" w:fill="auto"/>
        </w:rPr>
      </w:pPr>
      <w:r>
        <w:rPr>
          <w:rFonts w:hint="eastAsia"/>
          <w:color w:val="auto"/>
          <w:sz w:val="24"/>
          <w:highlight w:val="none"/>
          <w:shd w:val="clear" w:color="auto" w:fill="auto"/>
          <w:lang w:val="en-US" w:eastAsia="zh-CN"/>
        </w:rPr>
        <w:t xml:space="preserve">2.4 </w:t>
      </w:r>
      <w:r>
        <w:rPr>
          <w:rFonts w:hint="eastAsia"/>
          <w:color w:val="auto"/>
          <w:sz w:val="24"/>
          <w:highlight w:val="none"/>
          <w:shd w:val="clear" w:color="auto" w:fill="auto"/>
        </w:rPr>
        <w:t>项目经理</w:t>
      </w:r>
      <w:r>
        <w:rPr>
          <w:rFonts w:hint="eastAsia"/>
          <w:color w:val="auto"/>
          <w:sz w:val="24"/>
          <w:highlight w:val="none"/>
          <w:shd w:val="clear" w:color="auto" w:fill="auto"/>
          <w:lang w:eastAsia="zh-CN"/>
        </w:rPr>
        <w:t>（</w:t>
      </w:r>
      <w:r>
        <w:rPr>
          <w:rFonts w:hint="eastAsia"/>
          <w:color w:val="auto"/>
          <w:sz w:val="24"/>
          <w:highlight w:val="none"/>
          <w:shd w:val="clear" w:color="auto" w:fill="auto"/>
          <w:lang w:val="en-US" w:eastAsia="zh-CN"/>
        </w:rPr>
        <w:t>项目负责人</w:t>
      </w:r>
      <w:r>
        <w:rPr>
          <w:rFonts w:hint="eastAsia"/>
          <w:color w:val="auto"/>
          <w:sz w:val="24"/>
          <w:highlight w:val="none"/>
          <w:shd w:val="clear" w:color="auto" w:fill="auto"/>
          <w:lang w:eastAsia="zh-CN"/>
        </w:rPr>
        <w:t>）</w:t>
      </w:r>
      <w:r>
        <w:rPr>
          <w:rFonts w:hint="eastAsia"/>
          <w:color w:val="auto"/>
          <w:sz w:val="24"/>
          <w:highlight w:val="none"/>
          <w:shd w:val="clear" w:color="auto" w:fill="auto"/>
        </w:rPr>
        <w:t>资格要求：具有建筑工程专业二级及以上注册建造师证书，且具有省级及以上住房城乡建设主管部门颁发的安全生产考核合格证（B证）。</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lang w:val="en-US" w:eastAsia="zh-CN"/>
        </w:rPr>
        <w:t xml:space="preserve">2.5 </w:t>
      </w:r>
      <w:r>
        <w:rPr>
          <w:rFonts w:hint="eastAsia"/>
          <w:color w:val="auto"/>
          <w:sz w:val="24"/>
          <w:highlight w:val="none"/>
          <w:shd w:val="clear" w:color="auto" w:fill="auto"/>
        </w:rPr>
        <w:t>本次比选</w:t>
      </w:r>
      <w:r>
        <w:rPr>
          <w:rFonts w:hint="eastAsia"/>
          <w:color w:val="auto"/>
          <w:sz w:val="24"/>
          <w:highlight w:val="none"/>
          <w:u w:val="single"/>
          <w:shd w:val="clear" w:color="auto" w:fill="auto"/>
        </w:rPr>
        <w:t xml:space="preserve"> 不接受 </w:t>
      </w:r>
      <w:r>
        <w:rPr>
          <w:rFonts w:hint="eastAsia"/>
          <w:color w:val="auto"/>
          <w:sz w:val="24"/>
          <w:highlight w:val="none"/>
          <w:shd w:val="clear" w:color="auto" w:fill="auto"/>
        </w:rPr>
        <w:t>联合体参选。</w:t>
      </w:r>
    </w:p>
    <w:p>
      <w:pPr>
        <w:pStyle w:val="3"/>
        <w:keepNext w:val="0"/>
        <w:adjustRightInd w:val="0"/>
        <w:snapToGrid w:val="0"/>
        <w:spacing w:line="360" w:lineRule="auto"/>
        <w:ind w:firstLine="482" w:firstLineChars="200"/>
        <w:rPr>
          <w:color w:val="auto"/>
          <w:kern w:val="44"/>
          <w:szCs w:val="24"/>
          <w:highlight w:val="none"/>
          <w:shd w:val="clear" w:color="auto" w:fill="auto"/>
        </w:rPr>
      </w:pPr>
      <w:r>
        <w:rPr>
          <w:color w:val="auto"/>
          <w:kern w:val="44"/>
          <w:szCs w:val="24"/>
          <w:highlight w:val="none"/>
          <w:shd w:val="clear" w:color="auto" w:fill="auto"/>
        </w:rPr>
        <w:t>3</w:t>
      </w:r>
      <w:r>
        <w:rPr>
          <w:rFonts w:hint="eastAsia"/>
          <w:color w:val="auto"/>
          <w:kern w:val="44"/>
          <w:szCs w:val="24"/>
          <w:highlight w:val="none"/>
          <w:shd w:val="clear" w:color="auto" w:fill="auto"/>
        </w:rPr>
        <w:t>、比选申请费用</w:t>
      </w:r>
      <w:bookmarkEnd w:id="48"/>
      <w:bookmarkEnd w:id="49"/>
      <w:bookmarkEnd w:id="50"/>
      <w:bookmarkEnd w:id="51"/>
      <w:bookmarkEnd w:id="52"/>
      <w:bookmarkEnd w:id="53"/>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比选申请人编制申请文件、现场考察、递交申请文件等比选过程中所涉及的一切费用，不论结果如何，比选人不负任何责任，均由比选申请人自己承担。</w:t>
      </w:r>
    </w:p>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54" w:name="_Toc157235902"/>
      <w:bookmarkStart w:id="55" w:name="_Toc30318"/>
      <w:bookmarkStart w:id="56" w:name="_Toc319145205"/>
      <w:bookmarkStart w:id="57" w:name="_Toc170621335"/>
      <w:bookmarkStart w:id="58" w:name="_Toc170621203"/>
      <w:bookmarkStart w:id="59" w:name="_Toc187120141"/>
      <w:r>
        <w:rPr>
          <w:color w:val="auto"/>
          <w:kern w:val="44"/>
          <w:szCs w:val="24"/>
          <w:highlight w:val="none"/>
          <w:shd w:val="clear" w:color="auto" w:fill="auto"/>
        </w:rPr>
        <w:t>4</w:t>
      </w:r>
      <w:r>
        <w:rPr>
          <w:rFonts w:hint="eastAsia"/>
          <w:color w:val="auto"/>
          <w:kern w:val="44"/>
          <w:szCs w:val="24"/>
          <w:highlight w:val="none"/>
          <w:shd w:val="clear" w:color="auto" w:fill="auto"/>
        </w:rPr>
        <w:t>、比选申请规定</w:t>
      </w:r>
      <w:bookmarkEnd w:id="54"/>
      <w:bookmarkEnd w:id="55"/>
      <w:bookmarkEnd w:id="56"/>
      <w:bookmarkEnd w:id="57"/>
      <w:bookmarkEnd w:id="58"/>
      <w:bookmarkEnd w:id="59"/>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4</w:t>
      </w:r>
      <w:r>
        <w:rPr>
          <w:rFonts w:hint="eastAsia"/>
          <w:color w:val="auto"/>
          <w:sz w:val="24"/>
          <w:highlight w:val="none"/>
          <w:shd w:val="clear" w:color="auto" w:fill="auto"/>
        </w:rPr>
        <w:t>.1无论比选结果如何，比选申请人的比选申请文件均不退还。比选人及比选申请人双方都应就比选和比选申请文件中的内容保密，违者将对后果承担责任。</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4</w:t>
      </w:r>
      <w:r>
        <w:rPr>
          <w:rFonts w:hint="eastAsia"/>
          <w:color w:val="auto"/>
          <w:sz w:val="24"/>
          <w:highlight w:val="none"/>
          <w:shd w:val="clear" w:color="auto" w:fill="auto"/>
        </w:rPr>
        <w:t>.2比选人不对未中选情况作任何解释。</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4</w:t>
      </w:r>
      <w:r>
        <w:rPr>
          <w:rFonts w:hint="eastAsia"/>
          <w:color w:val="auto"/>
          <w:sz w:val="24"/>
          <w:highlight w:val="none"/>
          <w:shd w:val="clear" w:color="auto" w:fill="auto"/>
        </w:rPr>
        <w:t>.3比选申请人应认真检查比选文件是否完整，若存在缺页或不全时，应及时向比选人提出，以便补齐。</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4</w:t>
      </w:r>
      <w:r>
        <w:rPr>
          <w:rFonts w:hint="eastAsia"/>
          <w:color w:val="auto"/>
          <w:sz w:val="24"/>
          <w:highlight w:val="none"/>
          <w:shd w:val="clear" w:color="auto" w:fill="auto"/>
        </w:rPr>
        <w:t>.4比选申请人应仔细审阅比选文件中所有的说明，如果比选申请人编制的比选申请文件不符合比选文件的要求，其比选申请文件将被视为不合格。任何对比选文件的忽略或误解，不能作为比选申请文件没有完全响应比选文件的有效理由。</w:t>
      </w:r>
    </w:p>
    <w:p>
      <w:pPr>
        <w:adjustRightInd w:val="0"/>
        <w:snapToGrid w:val="0"/>
        <w:spacing w:line="360" w:lineRule="auto"/>
        <w:ind w:firstLine="482" w:firstLineChars="200"/>
        <w:rPr>
          <w:b/>
          <w:bCs/>
          <w:color w:val="auto"/>
          <w:kern w:val="44"/>
          <w:sz w:val="24"/>
          <w:highlight w:val="none"/>
          <w:shd w:val="clear" w:color="auto" w:fill="auto"/>
        </w:rPr>
      </w:pPr>
      <w:r>
        <w:rPr>
          <w:b/>
          <w:bCs/>
          <w:color w:val="auto"/>
          <w:kern w:val="44"/>
          <w:sz w:val="24"/>
          <w:highlight w:val="none"/>
          <w:shd w:val="clear" w:color="auto" w:fill="auto"/>
        </w:rPr>
        <w:t>5、比选文件的修改</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5.1</w:t>
      </w:r>
      <w:r>
        <w:rPr>
          <w:rFonts w:hint="eastAsia"/>
          <w:color w:val="auto"/>
          <w:sz w:val="24"/>
          <w:highlight w:val="none"/>
          <w:shd w:val="clear" w:color="auto" w:fill="auto"/>
        </w:rPr>
        <w:t xml:space="preserve"> 比选文件发出后，在提交比选申请文件截止时间前，比选人可对比选文件进行必要的修改。</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.2 比选文件的修改将以书面形式发送给所有比选申请人，比选文件的修改内容作为比选文件的组成部分，具有约束作用。</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.3 比选文件的澄清、修改、补充等内容均以书面形式明确的内容为准。当比选文件、比选文件的澄清、修改、补充等在同一内容的表述上不一致时，以最后发出的书面文件为准。</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.4 为使比选申请人在编制比选申请文件时有充分的时间对比选文件的澄清、修改、补充等内容进行研究，比选人将酌情延长提交比选申请文件的截止时间，具体时间将在比选文件的修改、补充通知中予以明确。</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.5 在原定比选申请截止时间之前，如果出现特殊情况，比选申请截止时间需要延迟，比选人应以书面形式通知比选申请人延迟后的比选申请截止时间。</w:t>
      </w:r>
    </w:p>
    <w:p>
      <w:pPr>
        <w:adjustRightInd w:val="0"/>
        <w:snapToGrid w:val="0"/>
        <w:spacing w:line="360" w:lineRule="auto"/>
        <w:ind w:firstLine="482" w:firstLineChars="200"/>
        <w:rPr>
          <w:b/>
          <w:bCs/>
          <w:color w:val="auto"/>
          <w:kern w:val="44"/>
          <w:sz w:val="24"/>
          <w:highlight w:val="none"/>
          <w:shd w:val="clear" w:color="auto" w:fill="auto"/>
        </w:rPr>
      </w:pPr>
      <w:r>
        <w:rPr>
          <w:b/>
          <w:bCs/>
          <w:color w:val="auto"/>
          <w:kern w:val="44"/>
          <w:sz w:val="24"/>
          <w:highlight w:val="none"/>
          <w:shd w:val="clear" w:color="auto" w:fill="auto"/>
        </w:rPr>
        <w:t>6</w:t>
      </w:r>
      <w:r>
        <w:rPr>
          <w:rFonts w:hint="eastAsia"/>
          <w:b/>
          <w:bCs/>
          <w:color w:val="auto"/>
          <w:kern w:val="44"/>
          <w:sz w:val="24"/>
          <w:highlight w:val="none"/>
          <w:shd w:val="clear" w:color="auto" w:fill="auto"/>
        </w:rPr>
        <w:t>、比选保证金</w:t>
      </w:r>
    </w:p>
    <w:p>
      <w:pPr>
        <w:adjustRightInd w:val="0"/>
        <w:snapToGrid w:val="0"/>
        <w:spacing w:line="360" w:lineRule="auto"/>
        <w:ind w:firstLine="480" w:firstLineChars="200"/>
        <w:rPr>
          <w:color w:val="auto"/>
          <w:kern w:val="44"/>
          <w:highlight w:val="none"/>
          <w:shd w:val="clear" w:color="auto" w:fill="auto"/>
        </w:rPr>
      </w:pPr>
      <w:r>
        <w:rPr>
          <w:rFonts w:hint="eastAsia"/>
          <w:bCs/>
          <w:color w:val="auto"/>
          <w:sz w:val="24"/>
          <w:highlight w:val="none"/>
          <w:shd w:val="clear" w:color="auto" w:fill="auto"/>
        </w:rPr>
        <w:t>本项目</w:t>
      </w:r>
      <w:r>
        <w:rPr>
          <w:rFonts w:hint="eastAsia"/>
          <w:b/>
          <w:color w:val="auto"/>
          <w:sz w:val="24"/>
          <w:highlight w:val="none"/>
          <w:u w:val="single"/>
          <w:shd w:val="clear" w:color="auto" w:fill="auto"/>
        </w:rPr>
        <w:t>不缴纳</w:t>
      </w:r>
      <w:r>
        <w:rPr>
          <w:rFonts w:hint="eastAsia"/>
          <w:bCs/>
          <w:color w:val="auto"/>
          <w:sz w:val="24"/>
          <w:highlight w:val="none"/>
          <w:shd w:val="clear" w:color="auto" w:fill="auto"/>
        </w:rPr>
        <w:t>比选保证金</w:t>
      </w:r>
      <w:bookmarkStart w:id="60" w:name="_Toc5433"/>
      <w:r>
        <w:rPr>
          <w:rFonts w:hint="eastAsia"/>
          <w:color w:val="auto"/>
          <w:kern w:val="44"/>
          <w:highlight w:val="none"/>
          <w:shd w:val="clear" w:color="auto" w:fill="auto"/>
        </w:rPr>
        <w:t>。</w:t>
      </w:r>
    </w:p>
    <w:p>
      <w:pPr>
        <w:pStyle w:val="3"/>
        <w:keepNext w:val="0"/>
        <w:adjustRightInd w:val="0"/>
        <w:snapToGrid w:val="0"/>
        <w:spacing w:line="360" w:lineRule="auto"/>
        <w:ind w:firstLine="482" w:firstLineChars="200"/>
        <w:rPr>
          <w:color w:val="auto"/>
          <w:kern w:val="44"/>
          <w:szCs w:val="24"/>
          <w:highlight w:val="none"/>
          <w:shd w:val="clear" w:color="auto" w:fill="auto"/>
        </w:rPr>
      </w:pPr>
      <w:r>
        <w:rPr>
          <w:color w:val="auto"/>
          <w:kern w:val="44"/>
          <w:szCs w:val="24"/>
          <w:highlight w:val="none"/>
          <w:shd w:val="clear" w:color="auto" w:fill="auto"/>
        </w:rPr>
        <w:t>7</w:t>
      </w:r>
      <w:r>
        <w:rPr>
          <w:rFonts w:hint="eastAsia"/>
          <w:color w:val="auto"/>
          <w:kern w:val="44"/>
          <w:szCs w:val="24"/>
          <w:highlight w:val="none"/>
          <w:shd w:val="clear" w:color="auto" w:fill="auto"/>
        </w:rPr>
        <w:t>、履约保证金</w:t>
      </w:r>
      <w:bookmarkEnd w:id="60"/>
    </w:p>
    <w:p>
      <w:pPr>
        <w:pStyle w:val="3"/>
        <w:keepNext w:val="0"/>
        <w:adjustRightInd w:val="0"/>
        <w:snapToGrid w:val="0"/>
        <w:spacing w:line="360" w:lineRule="auto"/>
        <w:ind w:firstLine="480" w:firstLineChars="200"/>
        <w:rPr>
          <w:color w:val="auto"/>
          <w:kern w:val="44"/>
          <w:szCs w:val="24"/>
          <w:highlight w:val="none"/>
          <w:shd w:val="clear" w:color="auto" w:fill="auto"/>
        </w:rPr>
      </w:pPr>
      <w:r>
        <w:rPr>
          <w:rFonts w:hint="eastAsia"/>
          <w:b w:val="0"/>
          <w:color w:val="auto"/>
          <w:highlight w:val="none"/>
          <w:shd w:val="clear" w:color="auto" w:fill="auto"/>
        </w:rPr>
        <w:t>本项目</w:t>
      </w:r>
      <w:r>
        <w:rPr>
          <w:rFonts w:hint="eastAsia"/>
          <w:bCs w:val="0"/>
          <w:color w:val="auto"/>
          <w:highlight w:val="none"/>
          <w:u w:val="single"/>
          <w:shd w:val="clear" w:color="auto" w:fill="auto"/>
        </w:rPr>
        <w:t>不缴纳</w:t>
      </w:r>
      <w:r>
        <w:rPr>
          <w:rFonts w:hint="eastAsia"/>
          <w:b w:val="0"/>
          <w:bCs/>
          <w:color w:val="auto"/>
          <w:highlight w:val="none"/>
          <w:u w:val="none"/>
          <w:shd w:val="clear" w:color="auto" w:fill="auto"/>
        </w:rPr>
        <w:t>履约</w:t>
      </w:r>
      <w:r>
        <w:rPr>
          <w:rFonts w:hint="eastAsia"/>
          <w:b w:val="0"/>
          <w:color w:val="auto"/>
          <w:highlight w:val="none"/>
          <w:shd w:val="clear" w:color="auto" w:fill="auto"/>
        </w:rPr>
        <w:t>保证金</w:t>
      </w:r>
      <w:bookmarkStart w:id="61" w:name="_Toc13397"/>
      <w:bookmarkStart w:id="62" w:name="_Toc319145206"/>
    </w:p>
    <w:p>
      <w:pPr>
        <w:pStyle w:val="3"/>
        <w:keepNext w:val="0"/>
        <w:adjustRightInd w:val="0"/>
        <w:snapToGrid w:val="0"/>
        <w:spacing w:line="360" w:lineRule="auto"/>
        <w:ind w:firstLine="482" w:firstLineChars="200"/>
        <w:rPr>
          <w:color w:val="auto"/>
          <w:kern w:val="44"/>
          <w:szCs w:val="24"/>
          <w:highlight w:val="none"/>
          <w:shd w:val="clear" w:color="auto" w:fill="auto"/>
          <w:vertAlign w:val="subscript"/>
        </w:rPr>
      </w:pPr>
      <w:r>
        <w:rPr>
          <w:color w:val="auto"/>
          <w:kern w:val="44"/>
          <w:szCs w:val="24"/>
          <w:highlight w:val="none"/>
          <w:shd w:val="clear" w:color="auto" w:fill="auto"/>
        </w:rPr>
        <w:t>8</w:t>
      </w:r>
      <w:r>
        <w:rPr>
          <w:rFonts w:hint="eastAsia"/>
          <w:color w:val="auto"/>
          <w:kern w:val="44"/>
          <w:szCs w:val="24"/>
          <w:highlight w:val="none"/>
          <w:shd w:val="clear" w:color="auto" w:fill="auto"/>
        </w:rPr>
        <w:t>、比选申请报价</w:t>
      </w:r>
      <w:bookmarkEnd w:id="61"/>
      <w:bookmarkEnd w:id="62"/>
    </w:p>
    <w:p>
      <w:pPr>
        <w:adjustRightInd w:val="0"/>
        <w:snapToGrid w:val="0"/>
        <w:spacing w:line="360" w:lineRule="auto"/>
        <w:ind w:firstLine="480" w:firstLineChars="200"/>
        <w:rPr>
          <w:color w:val="auto"/>
          <w:sz w:val="24"/>
          <w:highlight w:val="none"/>
          <w:shd w:val="clear" w:color="auto" w:fill="auto"/>
        </w:rPr>
      </w:pPr>
      <w:bookmarkStart w:id="63" w:name="_Toc170621337"/>
      <w:bookmarkStart w:id="64" w:name="_Toc157235904"/>
      <w:bookmarkStart w:id="65" w:name="_Toc170621205"/>
      <w:bookmarkStart w:id="66" w:name="_Toc319145207"/>
      <w:bookmarkStart w:id="67" w:name="_Toc187120143"/>
      <w:r>
        <w:rPr>
          <w:color w:val="auto"/>
          <w:sz w:val="24"/>
          <w:highlight w:val="none"/>
          <w:shd w:val="clear" w:color="auto" w:fill="auto"/>
        </w:rPr>
        <w:t>8</w:t>
      </w:r>
      <w:r>
        <w:rPr>
          <w:rFonts w:hint="eastAsia"/>
          <w:color w:val="auto"/>
          <w:sz w:val="24"/>
          <w:highlight w:val="none"/>
          <w:shd w:val="clear" w:color="auto" w:fill="auto"/>
        </w:rPr>
        <w:t>.1</w:t>
      </w:r>
      <w:r>
        <w:rPr>
          <w:color w:val="auto"/>
          <w:sz w:val="24"/>
          <w:highlight w:val="none"/>
          <w:shd w:val="clear" w:color="auto" w:fill="auto"/>
        </w:rPr>
        <w:t xml:space="preserve"> </w:t>
      </w:r>
      <w:r>
        <w:rPr>
          <w:rFonts w:hint="eastAsia"/>
          <w:color w:val="auto"/>
          <w:sz w:val="24"/>
          <w:highlight w:val="none"/>
          <w:shd w:val="clear" w:color="auto" w:fill="auto"/>
        </w:rPr>
        <w:t>最高限价：本项目采用</w:t>
      </w:r>
      <w:r>
        <w:rPr>
          <w:rFonts w:hint="eastAsia"/>
          <w:color w:val="auto"/>
          <w:sz w:val="24"/>
          <w:highlight w:val="none"/>
          <w:shd w:val="clear" w:color="auto" w:fill="auto"/>
          <w:lang w:val="en-US" w:eastAsia="zh-CN"/>
        </w:rPr>
        <w:t>固定总价报价</w:t>
      </w:r>
      <w:r>
        <w:rPr>
          <w:rFonts w:hint="eastAsia"/>
          <w:color w:val="auto"/>
          <w:sz w:val="24"/>
          <w:highlight w:val="none"/>
          <w:shd w:val="clear" w:color="auto" w:fill="auto"/>
        </w:rPr>
        <w:t>，最高限价</w:t>
      </w:r>
      <w:r>
        <w:rPr>
          <w:rFonts w:hint="eastAsia"/>
          <w:color w:val="auto"/>
          <w:sz w:val="24"/>
          <w:highlight w:val="none"/>
          <w:shd w:val="clear" w:color="auto" w:fill="auto"/>
          <w:lang w:val="en-US" w:eastAsia="zh-CN"/>
        </w:rPr>
        <w:t>为</w:t>
      </w:r>
      <w:r>
        <w:rPr>
          <w:rFonts w:hint="eastAsia"/>
          <w:b/>
          <w:bCs/>
          <w:color w:val="auto"/>
          <w:sz w:val="24"/>
          <w:highlight w:val="none"/>
          <w:shd w:val="clear" w:color="auto" w:fill="auto"/>
          <w:lang w:val="en-US" w:eastAsia="zh-CN"/>
        </w:rPr>
        <w:t>494306.36元</w:t>
      </w:r>
      <w:r>
        <w:rPr>
          <w:rFonts w:hint="eastAsia"/>
          <w:color w:val="auto"/>
          <w:sz w:val="24"/>
          <w:highlight w:val="none"/>
          <w:shd w:val="clear" w:color="auto" w:fill="auto"/>
        </w:rPr>
        <w:t>。</w:t>
      </w:r>
    </w:p>
    <w:p>
      <w:pPr>
        <w:adjustRightInd w:val="0"/>
        <w:snapToGrid w:val="0"/>
        <w:spacing w:line="360" w:lineRule="auto"/>
        <w:ind w:firstLine="480" w:firstLineChars="200"/>
        <w:rPr>
          <w:b/>
          <w:color w:val="auto"/>
          <w:sz w:val="24"/>
          <w:highlight w:val="none"/>
          <w:shd w:val="clear" w:color="auto" w:fill="auto"/>
        </w:rPr>
      </w:pPr>
      <w:r>
        <w:rPr>
          <w:color w:val="auto"/>
          <w:sz w:val="24"/>
          <w:highlight w:val="none"/>
          <w:shd w:val="clear" w:color="auto" w:fill="auto"/>
        </w:rPr>
        <w:t>8.2</w:t>
      </w:r>
      <w:r>
        <w:rPr>
          <w:rFonts w:hint="eastAsia"/>
          <w:color w:val="auto"/>
          <w:sz w:val="24"/>
          <w:highlight w:val="none"/>
          <w:shd w:val="clear" w:color="auto" w:fill="auto"/>
        </w:rPr>
        <w:t>比选申请人应根据项目概况，同时结合自身经营、管理水平，并充分考虑供货期间的未来风险，经过经济技术比较分析后，对本项目进行报价，该报价应是最终用户验收合格后的价格，包括完成本项目所涉及的一切费用，包含人工费、材料费、机械费、管理费、规费、税金及风险费等一切费用，以及保修期内保修服务与备用物件等所有其他有关各项的含税费用。</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8.3中选价将作为中选人与比选人签订合同及进行费用结算的依据，</w:t>
      </w:r>
      <w:r>
        <w:rPr>
          <w:color w:val="auto"/>
          <w:sz w:val="24"/>
          <w:highlight w:val="none"/>
          <w:shd w:val="clear" w:color="auto" w:fill="auto"/>
        </w:rPr>
        <w:t>若合同执行期内有新的政策指导文件出台，双方约定不再调整收费标准。</w:t>
      </w:r>
    </w:p>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68" w:name="_Toc21686"/>
      <w:r>
        <w:rPr>
          <w:color w:val="auto"/>
          <w:kern w:val="44"/>
          <w:szCs w:val="24"/>
          <w:highlight w:val="none"/>
          <w:shd w:val="clear" w:color="auto" w:fill="auto"/>
        </w:rPr>
        <w:t>9</w:t>
      </w:r>
      <w:r>
        <w:rPr>
          <w:rFonts w:hint="eastAsia"/>
          <w:color w:val="auto"/>
          <w:kern w:val="44"/>
          <w:szCs w:val="24"/>
          <w:highlight w:val="none"/>
          <w:shd w:val="clear" w:color="auto" w:fill="auto"/>
        </w:rPr>
        <w:t>、比选申请文件的编制要求</w:t>
      </w:r>
      <w:bookmarkEnd w:id="63"/>
      <w:bookmarkEnd w:id="64"/>
      <w:bookmarkEnd w:id="65"/>
      <w:bookmarkEnd w:id="66"/>
      <w:bookmarkEnd w:id="67"/>
      <w:bookmarkEnd w:id="68"/>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9</w:t>
      </w:r>
      <w:r>
        <w:rPr>
          <w:rFonts w:hint="eastAsia"/>
          <w:color w:val="auto"/>
          <w:sz w:val="24"/>
          <w:highlight w:val="none"/>
          <w:shd w:val="clear" w:color="auto" w:fill="auto"/>
        </w:rPr>
        <w:t>.1 比选申请文件的语言</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比选申请人的比选申请文件应用中文编制。</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9</w:t>
      </w:r>
      <w:r>
        <w:rPr>
          <w:rFonts w:hint="eastAsia"/>
          <w:color w:val="auto"/>
          <w:sz w:val="24"/>
          <w:highlight w:val="none"/>
          <w:shd w:val="clear" w:color="auto" w:fill="auto"/>
        </w:rPr>
        <w:t>.2比选申请人应根据本比选文件的规定提交比选申请文件，比选申请文件应至少包括第四章 比选申请文件格式中的各项内容，并提供相应的证明文件，证明文件至少包括：</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（1）营业执照副本（</w:t>
      </w:r>
      <w:r>
        <w:rPr>
          <w:rFonts w:hint="eastAsia"/>
          <w:color w:val="auto"/>
          <w:sz w:val="24"/>
          <w:highlight w:val="none"/>
          <w:u w:val="single"/>
          <w:shd w:val="clear" w:color="auto" w:fill="auto"/>
        </w:rPr>
        <w:t>复印件加盖比选申请人公章</w:t>
      </w:r>
      <w:r>
        <w:rPr>
          <w:rFonts w:hint="eastAsia"/>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（2）资质证书（如有）副本（</w:t>
      </w:r>
      <w:r>
        <w:rPr>
          <w:rFonts w:hint="eastAsia"/>
          <w:color w:val="auto"/>
          <w:sz w:val="24"/>
          <w:highlight w:val="none"/>
          <w:u w:val="single"/>
          <w:shd w:val="clear" w:color="auto" w:fill="auto"/>
        </w:rPr>
        <w:t>复印件加盖比选申请人公章</w:t>
      </w:r>
      <w:r>
        <w:rPr>
          <w:rFonts w:hint="eastAsia"/>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（3）类似业绩的有效证明材料（</w:t>
      </w:r>
      <w:r>
        <w:rPr>
          <w:rFonts w:hint="eastAsia"/>
          <w:color w:val="auto"/>
          <w:sz w:val="24"/>
          <w:highlight w:val="none"/>
          <w:u w:val="single"/>
          <w:shd w:val="clear" w:color="auto" w:fill="auto"/>
        </w:rPr>
        <w:t>复印件加盖比选申请人公章</w:t>
      </w:r>
      <w:r>
        <w:rPr>
          <w:rFonts w:hint="eastAsia"/>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w:t>
      </w:r>
      <w:r>
        <w:rPr>
          <w:color w:val="auto"/>
          <w:sz w:val="24"/>
          <w:highlight w:val="none"/>
          <w:shd w:val="clear" w:color="auto" w:fill="auto"/>
        </w:rPr>
        <w:t>4</w:t>
      </w:r>
      <w:r>
        <w:rPr>
          <w:rFonts w:hint="eastAsia"/>
          <w:color w:val="auto"/>
          <w:sz w:val="24"/>
          <w:highlight w:val="none"/>
          <w:shd w:val="clear" w:color="auto" w:fill="auto"/>
        </w:rPr>
        <w:t>）拟派往本项目的项目负责人及其他主要人员资格和能力的证明文件。</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9</w:t>
      </w:r>
      <w:r>
        <w:rPr>
          <w:rFonts w:hint="eastAsia"/>
          <w:color w:val="auto"/>
          <w:sz w:val="24"/>
          <w:highlight w:val="none"/>
          <w:shd w:val="clear" w:color="auto" w:fill="auto"/>
        </w:rPr>
        <w:t>.3比选申请文件应用不褪色的墨水书写或打印、复印，并由法定代表人或法定代表人授权代理人（如果是由授权代理人签字，则应在比选申请文件中附有法定代表人授权委托书）签字或盖章。</w:t>
      </w:r>
    </w:p>
    <w:p>
      <w:pPr>
        <w:tabs>
          <w:tab w:val="left" w:pos="1440"/>
        </w:tabs>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9</w:t>
      </w:r>
      <w:r>
        <w:rPr>
          <w:rFonts w:hint="eastAsia"/>
          <w:color w:val="auto"/>
          <w:sz w:val="24"/>
          <w:highlight w:val="none"/>
          <w:shd w:val="clear" w:color="auto" w:fill="auto"/>
        </w:rPr>
        <w:t>.4除比选申请人对错误处必须修改外，全套比选申请文件应无涂改或行间插字和增删。如有修改，修改处应由比选申请文件签字人签字或加盖比选申请人公章。</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9</w:t>
      </w:r>
      <w:r>
        <w:rPr>
          <w:rFonts w:hint="eastAsia"/>
          <w:color w:val="auto"/>
          <w:sz w:val="24"/>
          <w:highlight w:val="none"/>
          <w:shd w:val="clear" w:color="auto" w:fill="auto"/>
        </w:rPr>
        <w:t>.5 比选申请文件要求按规定格式和内容填报，份数为</w:t>
      </w:r>
      <w:r>
        <w:rPr>
          <w:rFonts w:hint="eastAsia"/>
          <w:b/>
          <w:bCs/>
          <w:color w:val="auto"/>
          <w:sz w:val="24"/>
          <w:highlight w:val="none"/>
          <w:shd w:val="clear" w:color="auto" w:fill="auto"/>
        </w:rPr>
        <w:t>正本1份</w:t>
      </w:r>
      <w:r>
        <w:rPr>
          <w:rFonts w:hint="eastAsia"/>
          <w:color w:val="auto"/>
          <w:sz w:val="24"/>
          <w:highlight w:val="none"/>
          <w:shd w:val="clear" w:color="auto" w:fill="auto"/>
        </w:rPr>
        <w:t>、</w:t>
      </w:r>
      <w:r>
        <w:rPr>
          <w:rFonts w:hint="eastAsia"/>
          <w:b/>
          <w:bCs/>
          <w:color w:val="auto"/>
          <w:sz w:val="24"/>
          <w:highlight w:val="none"/>
          <w:shd w:val="clear" w:color="auto" w:fill="auto"/>
        </w:rPr>
        <w:t>副本1份</w:t>
      </w:r>
      <w:r>
        <w:rPr>
          <w:rFonts w:hint="eastAsia"/>
          <w:color w:val="auto"/>
          <w:sz w:val="24"/>
          <w:highlight w:val="none"/>
          <w:shd w:val="clear" w:color="auto" w:fill="auto"/>
        </w:rPr>
        <w:t>、</w:t>
      </w:r>
      <w:r>
        <w:rPr>
          <w:b/>
          <w:bCs/>
          <w:color w:val="auto"/>
          <w:sz w:val="24"/>
          <w:highlight w:val="none"/>
          <w:shd w:val="clear" w:color="auto" w:fill="auto"/>
        </w:rPr>
        <w:t>电子文档</w:t>
      </w:r>
      <w:r>
        <w:rPr>
          <w:rFonts w:hint="eastAsia"/>
          <w:b/>
          <w:bCs/>
          <w:color w:val="auto"/>
          <w:sz w:val="24"/>
          <w:highlight w:val="none"/>
          <w:shd w:val="clear" w:color="auto" w:fill="auto"/>
        </w:rPr>
        <w:t>U盘</w:t>
      </w:r>
      <w:r>
        <w:rPr>
          <w:rFonts w:hint="eastAsia"/>
          <w:color w:val="auto"/>
          <w:sz w:val="24"/>
          <w:highlight w:val="none"/>
          <w:shd w:val="clear" w:color="auto" w:fill="auto"/>
        </w:rPr>
        <w:t>(比选申请文件盖章版的PDF扫描件)</w:t>
      </w:r>
      <w:r>
        <w:rPr>
          <w:rFonts w:hint="eastAsia"/>
          <w:b/>
          <w:bCs/>
          <w:color w:val="auto"/>
          <w:sz w:val="24"/>
          <w:highlight w:val="none"/>
          <w:shd w:val="clear" w:color="auto" w:fill="auto"/>
        </w:rPr>
        <w:t>1</w:t>
      </w:r>
      <w:r>
        <w:rPr>
          <w:b/>
          <w:bCs/>
          <w:color w:val="auto"/>
          <w:sz w:val="24"/>
          <w:highlight w:val="none"/>
          <w:shd w:val="clear" w:color="auto" w:fill="auto"/>
        </w:rPr>
        <w:t>份</w:t>
      </w:r>
      <w:r>
        <w:rPr>
          <w:rFonts w:hint="eastAsia"/>
          <w:color w:val="auto"/>
          <w:sz w:val="24"/>
          <w:highlight w:val="none"/>
          <w:shd w:val="clear" w:color="auto" w:fill="auto"/>
        </w:rPr>
        <w:t>，应在封面注明“正本”“副本”字样，当正本与副本、</w:t>
      </w:r>
      <w:r>
        <w:rPr>
          <w:color w:val="auto"/>
          <w:sz w:val="24"/>
          <w:highlight w:val="none"/>
          <w:shd w:val="clear" w:color="auto" w:fill="auto"/>
        </w:rPr>
        <w:t>电子文档</w:t>
      </w:r>
      <w:r>
        <w:rPr>
          <w:rFonts w:hint="eastAsia"/>
          <w:color w:val="auto"/>
          <w:sz w:val="24"/>
          <w:highlight w:val="none"/>
          <w:shd w:val="clear" w:color="auto" w:fill="auto"/>
        </w:rPr>
        <w:t>不一致时以正本为准。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所有比选申请文件应密封完好（密封方式不限），封口处应加盖单位公章或法定代表人印章。外包装上还应写明：</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（1）比选项目名称；</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（2）比选申请人名称、地址；</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（3）比选申请人名称；</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（4）“在</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年</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月</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日</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时</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分前不得拆封”字样。</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比选人不接受未按要求进行密封和标记的比选申请文件。如果因投递地点未写清楚而使比选申请文件迟到或遗失，或因密封不严、标记不明而产生的后果，比选人概不负责。</w:t>
      </w:r>
    </w:p>
    <w:p>
      <w:pPr>
        <w:adjustRightInd w:val="0"/>
        <w:snapToGrid w:val="0"/>
        <w:spacing w:line="360" w:lineRule="auto"/>
        <w:ind w:firstLine="480" w:firstLineChars="200"/>
        <w:rPr>
          <w:bCs/>
          <w:color w:val="auto"/>
          <w:sz w:val="24"/>
          <w:highlight w:val="none"/>
          <w:shd w:val="clear" w:color="auto" w:fill="auto"/>
        </w:rPr>
      </w:pPr>
      <w:r>
        <w:rPr>
          <w:bCs/>
          <w:color w:val="auto"/>
          <w:sz w:val="24"/>
          <w:highlight w:val="none"/>
          <w:shd w:val="clear" w:color="auto" w:fill="auto"/>
        </w:rPr>
        <w:t>9</w:t>
      </w:r>
      <w:r>
        <w:rPr>
          <w:rFonts w:hint="eastAsia"/>
          <w:bCs/>
          <w:color w:val="auto"/>
          <w:sz w:val="24"/>
          <w:highlight w:val="none"/>
          <w:shd w:val="clear" w:color="auto" w:fill="auto"/>
        </w:rPr>
        <w:t>.6</w:t>
      </w:r>
      <w:r>
        <w:rPr>
          <w:bCs/>
          <w:color w:val="auto"/>
          <w:sz w:val="24"/>
          <w:highlight w:val="none"/>
          <w:shd w:val="clear" w:color="auto" w:fill="auto"/>
        </w:rPr>
        <w:t>、</w:t>
      </w:r>
      <w:r>
        <w:rPr>
          <w:rFonts w:hint="eastAsia"/>
          <w:bCs/>
          <w:color w:val="auto"/>
          <w:sz w:val="24"/>
          <w:highlight w:val="none"/>
          <w:shd w:val="clear" w:color="auto" w:fill="auto"/>
        </w:rPr>
        <w:t>比选申请文件</w:t>
      </w:r>
      <w:r>
        <w:rPr>
          <w:bCs/>
          <w:color w:val="auto"/>
          <w:sz w:val="24"/>
          <w:highlight w:val="none"/>
          <w:shd w:val="clear" w:color="auto" w:fill="auto"/>
        </w:rPr>
        <w:t>有效期</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比选申请文件</w:t>
      </w:r>
      <w:r>
        <w:rPr>
          <w:color w:val="auto"/>
          <w:sz w:val="24"/>
          <w:highlight w:val="none"/>
          <w:shd w:val="clear" w:color="auto" w:fill="auto"/>
        </w:rPr>
        <w:t>在本比选文件规定的比选截止之日起</w:t>
      </w:r>
      <w:r>
        <w:rPr>
          <w:rFonts w:hint="eastAsia"/>
          <w:color w:val="auto"/>
          <w:sz w:val="24"/>
          <w:highlight w:val="none"/>
          <w:shd w:val="clear" w:color="auto" w:fill="auto"/>
        </w:rPr>
        <w:t>60个</w:t>
      </w:r>
      <w:r>
        <w:rPr>
          <w:color w:val="auto"/>
          <w:sz w:val="24"/>
          <w:highlight w:val="none"/>
          <w:shd w:val="clear" w:color="auto" w:fill="auto"/>
        </w:rPr>
        <w:t>日</w:t>
      </w:r>
      <w:r>
        <w:rPr>
          <w:rFonts w:hint="eastAsia"/>
          <w:color w:val="auto"/>
          <w:sz w:val="24"/>
          <w:highlight w:val="none"/>
          <w:shd w:val="clear" w:color="auto" w:fill="auto"/>
        </w:rPr>
        <w:t>历天</w:t>
      </w:r>
      <w:r>
        <w:rPr>
          <w:color w:val="auto"/>
          <w:sz w:val="24"/>
          <w:highlight w:val="none"/>
          <w:shd w:val="clear" w:color="auto" w:fill="auto"/>
        </w:rPr>
        <w:t>内有效。</w:t>
      </w:r>
    </w:p>
    <w:p>
      <w:pPr>
        <w:pStyle w:val="3"/>
        <w:keepNext w:val="0"/>
        <w:adjustRightInd w:val="0"/>
        <w:snapToGrid w:val="0"/>
        <w:spacing w:line="360" w:lineRule="auto"/>
        <w:ind w:firstLine="482" w:firstLineChars="200"/>
        <w:rPr>
          <w:color w:val="auto"/>
          <w:kern w:val="44"/>
          <w:szCs w:val="24"/>
          <w:highlight w:val="none"/>
          <w:shd w:val="clear" w:color="auto" w:fill="auto"/>
        </w:rPr>
      </w:pPr>
      <w:bookmarkStart w:id="69" w:name="_Toc27110"/>
      <w:bookmarkStart w:id="70" w:name="_Toc319145208"/>
      <w:r>
        <w:rPr>
          <w:rFonts w:hint="eastAsia"/>
          <w:color w:val="auto"/>
          <w:kern w:val="44"/>
          <w:szCs w:val="24"/>
          <w:highlight w:val="none"/>
          <w:shd w:val="clear" w:color="auto" w:fill="auto"/>
        </w:rPr>
        <w:t>1</w:t>
      </w:r>
      <w:r>
        <w:rPr>
          <w:color w:val="auto"/>
          <w:kern w:val="44"/>
          <w:szCs w:val="24"/>
          <w:highlight w:val="none"/>
          <w:shd w:val="clear" w:color="auto" w:fill="auto"/>
        </w:rPr>
        <w:t>0</w:t>
      </w:r>
      <w:r>
        <w:rPr>
          <w:rFonts w:hint="eastAsia"/>
          <w:color w:val="auto"/>
          <w:kern w:val="44"/>
          <w:szCs w:val="24"/>
          <w:highlight w:val="none"/>
          <w:shd w:val="clear" w:color="auto" w:fill="auto"/>
        </w:rPr>
        <w:t>、比选申请文件递交地点和截止时间</w:t>
      </w:r>
      <w:bookmarkEnd w:id="69"/>
      <w:bookmarkEnd w:id="70"/>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0</w:t>
      </w:r>
      <w:r>
        <w:rPr>
          <w:rFonts w:hint="eastAsia"/>
          <w:color w:val="auto"/>
          <w:sz w:val="24"/>
          <w:highlight w:val="none"/>
          <w:shd w:val="clear" w:color="auto" w:fill="auto"/>
        </w:rPr>
        <w:t>.1比选申请文件应该在规定的地点和截止时间前提交，逾期送达规定地点的比选申请文件将被拒收。</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b/>
          <w:color w:val="auto"/>
          <w:sz w:val="24"/>
          <w:highlight w:val="none"/>
          <w:shd w:val="clear" w:color="auto" w:fill="auto"/>
        </w:rPr>
        <w:t>0</w:t>
      </w:r>
      <w:r>
        <w:rPr>
          <w:rFonts w:hint="eastAsia"/>
          <w:b/>
          <w:color w:val="auto"/>
          <w:sz w:val="24"/>
          <w:highlight w:val="none"/>
          <w:shd w:val="clear" w:color="auto" w:fill="auto"/>
        </w:rPr>
        <w:t>.1.1比选申请文件递交截止时间</w:t>
      </w:r>
      <w:r>
        <w:rPr>
          <w:rFonts w:hint="eastAsia"/>
          <w:b/>
          <w:color w:val="auto"/>
          <w:sz w:val="24"/>
          <w:highlight w:val="none"/>
          <w:shd w:val="clear" w:color="auto" w:fill="auto"/>
        </w:rPr>
        <w:t>：</w:t>
      </w:r>
      <w:r>
        <w:rPr>
          <w:rFonts w:hint="eastAsia"/>
          <w:b/>
          <w:color w:val="auto"/>
          <w:sz w:val="24"/>
          <w:highlight w:val="none"/>
          <w:u w:val="single"/>
          <w:shd w:val="clear" w:color="auto" w:fill="auto"/>
        </w:rPr>
        <w:t>20</w:t>
      </w:r>
      <w:r>
        <w:rPr>
          <w:b/>
          <w:color w:val="auto"/>
          <w:sz w:val="24"/>
          <w:highlight w:val="none"/>
          <w:u w:val="single"/>
          <w:shd w:val="clear" w:color="auto" w:fill="auto"/>
        </w:rPr>
        <w:t>2</w:t>
      </w:r>
      <w:r>
        <w:rPr>
          <w:rFonts w:hint="eastAsia"/>
          <w:b/>
          <w:color w:val="auto"/>
          <w:sz w:val="24"/>
          <w:highlight w:val="none"/>
          <w:u w:val="single"/>
          <w:shd w:val="clear" w:color="auto" w:fill="auto"/>
        </w:rPr>
        <w:t>4</w:t>
      </w:r>
      <w:r>
        <w:rPr>
          <w:rFonts w:hint="eastAsia"/>
          <w:b/>
          <w:color w:val="auto"/>
          <w:sz w:val="24"/>
          <w:highlight w:val="none"/>
          <w:shd w:val="clear" w:color="auto" w:fill="auto"/>
        </w:rPr>
        <w:t>年</w:t>
      </w:r>
      <w:r>
        <w:rPr>
          <w:rFonts w:hint="eastAsia"/>
          <w:b/>
          <w:color w:val="auto"/>
          <w:sz w:val="24"/>
          <w:highlight w:val="none"/>
          <w:u w:val="single"/>
          <w:shd w:val="clear" w:color="auto" w:fill="auto"/>
          <w:lang w:val="en-US" w:eastAsia="zh-CN"/>
        </w:rPr>
        <w:t>08</w:t>
      </w:r>
      <w:r>
        <w:rPr>
          <w:rFonts w:hint="eastAsia"/>
          <w:b/>
          <w:color w:val="auto"/>
          <w:sz w:val="24"/>
          <w:highlight w:val="none"/>
          <w:shd w:val="clear" w:color="auto" w:fill="auto"/>
        </w:rPr>
        <w:t>月</w:t>
      </w:r>
      <w:r>
        <w:rPr>
          <w:rFonts w:hint="eastAsia"/>
          <w:b/>
          <w:color w:val="auto"/>
          <w:sz w:val="24"/>
          <w:highlight w:val="none"/>
          <w:u w:val="single"/>
          <w:shd w:val="clear" w:color="auto" w:fill="auto"/>
          <w:lang w:val="en-US" w:eastAsia="zh-CN"/>
        </w:rPr>
        <w:t>09</w:t>
      </w:r>
      <w:r>
        <w:rPr>
          <w:rFonts w:hint="eastAsia"/>
          <w:b/>
          <w:color w:val="auto"/>
          <w:sz w:val="24"/>
          <w:highlight w:val="none"/>
          <w:shd w:val="clear" w:color="auto" w:fill="auto"/>
        </w:rPr>
        <w:t>日</w:t>
      </w:r>
      <w:r>
        <w:rPr>
          <w:rFonts w:hint="eastAsia"/>
          <w:b/>
          <w:color w:val="auto"/>
          <w:sz w:val="24"/>
          <w:highlight w:val="none"/>
          <w:u w:val="single"/>
          <w:shd w:val="clear" w:color="auto" w:fill="auto"/>
        </w:rPr>
        <w:t>10</w:t>
      </w:r>
      <w:r>
        <w:rPr>
          <w:rFonts w:hint="eastAsia"/>
          <w:b/>
          <w:color w:val="auto"/>
          <w:sz w:val="24"/>
          <w:highlight w:val="none"/>
          <w:shd w:val="clear" w:color="auto" w:fill="auto"/>
        </w:rPr>
        <w:t>时</w:t>
      </w:r>
      <w:r>
        <w:rPr>
          <w:rFonts w:hint="eastAsia"/>
          <w:b/>
          <w:color w:val="auto"/>
          <w:sz w:val="24"/>
          <w:highlight w:val="none"/>
          <w:u w:val="single"/>
          <w:shd w:val="clear" w:color="auto" w:fill="auto"/>
        </w:rPr>
        <w:t>00</w:t>
      </w:r>
      <w:r>
        <w:rPr>
          <w:rFonts w:hint="eastAsia"/>
          <w:b/>
          <w:color w:val="auto"/>
          <w:sz w:val="24"/>
          <w:highlight w:val="none"/>
          <w:shd w:val="clear" w:color="auto" w:fill="auto"/>
        </w:rPr>
        <w:t>分（北京时间）</w:t>
      </w:r>
    </w:p>
    <w:p>
      <w:pPr>
        <w:pStyle w:val="14"/>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0</w:t>
      </w:r>
      <w:r>
        <w:rPr>
          <w:rFonts w:hint="eastAsia"/>
          <w:color w:val="auto"/>
          <w:sz w:val="24"/>
          <w:highlight w:val="none"/>
          <w:shd w:val="clear" w:color="auto" w:fill="auto"/>
        </w:rPr>
        <w:t>.1.2比选申请文件递交地点：</w:t>
      </w:r>
      <w:r>
        <w:rPr>
          <w:rFonts w:hint="eastAsia" w:cs="宋体"/>
          <w:color w:val="auto"/>
          <w:sz w:val="24"/>
          <w:highlight w:val="none"/>
          <w:u w:val="single"/>
          <w:shd w:val="clear" w:color="auto" w:fill="auto"/>
        </w:rPr>
        <w:t>中通建设工程管理有限公司</w:t>
      </w:r>
      <w:r>
        <w:rPr>
          <w:rFonts w:hint="eastAsia" w:cs="宋体"/>
          <w:color w:val="auto"/>
          <w:sz w:val="24"/>
          <w:highlight w:val="none"/>
          <w:shd w:val="clear" w:color="auto" w:fill="auto"/>
        </w:rPr>
        <w:t>（地址：</w:t>
      </w:r>
      <w:r>
        <w:rPr>
          <w:rFonts w:hint="eastAsia" w:cs="宋体"/>
          <w:color w:val="auto"/>
          <w:sz w:val="24"/>
          <w:szCs w:val="28"/>
          <w:highlight w:val="none"/>
          <w:u w:val="single"/>
          <w:shd w:val="clear" w:color="auto" w:fill="auto"/>
        </w:rPr>
        <w:t>成都市高新区吉庆三路333号蜀都中心二期1号楼四单元2704号</w:t>
      </w:r>
      <w:r>
        <w:rPr>
          <w:rFonts w:hint="eastAsia" w:cs="宋体"/>
          <w:color w:val="auto"/>
          <w:sz w:val="24"/>
          <w:highlight w:val="none"/>
          <w:shd w:val="clear" w:color="auto" w:fill="auto"/>
        </w:rPr>
        <w:t>）本项目开标室。</w:t>
      </w:r>
    </w:p>
    <w:p>
      <w:pPr>
        <w:pStyle w:val="14"/>
        <w:adjustRightInd w:val="0"/>
        <w:snapToGrid w:val="0"/>
        <w:spacing w:line="360" w:lineRule="auto"/>
        <w:ind w:firstLine="480" w:firstLineChars="200"/>
        <w:rPr>
          <w:bCs/>
          <w:color w:val="auto"/>
          <w:kern w:val="44"/>
          <w:sz w:val="24"/>
          <w:highlight w:val="none"/>
          <w:shd w:val="clear" w:color="auto" w:fill="auto"/>
        </w:rPr>
      </w:pPr>
      <w:r>
        <w:rPr>
          <w:rFonts w:hint="eastAsia"/>
          <w:bCs/>
          <w:color w:val="auto"/>
          <w:kern w:val="44"/>
          <w:sz w:val="24"/>
          <w:highlight w:val="none"/>
          <w:shd w:val="clear" w:color="auto" w:fill="auto"/>
        </w:rPr>
        <w:t>1</w:t>
      </w:r>
      <w:r>
        <w:rPr>
          <w:bCs/>
          <w:color w:val="auto"/>
          <w:kern w:val="44"/>
          <w:sz w:val="24"/>
          <w:highlight w:val="none"/>
          <w:shd w:val="clear" w:color="auto" w:fill="auto"/>
        </w:rPr>
        <w:t>0.</w:t>
      </w:r>
      <w:r>
        <w:rPr>
          <w:rFonts w:hint="eastAsia"/>
          <w:bCs/>
          <w:color w:val="auto"/>
          <w:kern w:val="44"/>
          <w:sz w:val="24"/>
          <w:highlight w:val="none"/>
          <w:shd w:val="clear" w:color="auto" w:fill="auto"/>
        </w:rPr>
        <w:t>2 比选申请文件逾期送达的或者未送达指定地点的,比选人不予受理。</w:t>
      </w:r>
    </w:p>
    <w:p>
      <w:pPr>
        <w:pStyle w:val="14"/>
        <w:adjustRightInd w:val="0"/>
        <w:snapToGrid w:val="0"/>
        <w:spacing w:line="360" w:lineRule="auto"/>
        <w:ind w:firstLine="482" w:firstLineChars="200"/>
        <w:rPr>
          <w:b/>
          <w:bCs/>
          <w:color w:val="auto"/>
          <w:kern w:val="44"/>
          <w:sz w:val="24"/>
          <w:highlight w:val="none"/>
          <w:shd w:val="clear" w:color="auto" w:fill="auto"/>
        </w:rPr>
      </w:pPr>
      <w:r>
        <w:rPr>
          <w:rFonts w:hint="eastAsia"/>
          <w:b/>
          <w:bCs/>
          <w:color w:val="auto"/>
          <w:kern w:val="44"/>
          <w:sz w:val="24"/>
          <w:highlight w:val="none"/>
          <w:shd w:val="clear" w:color="auto" w:fill="auto"/>
        </w:rPr>
        <w:t>11、比选申请文件的修改与撤回</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1</w:t>
      </w:r>
      <w:r>
        <w:rPr>
          <w:rFonts w:hint="eastAsia"/>
          <w:color w:val="auto"/>
          <w:sz w:val="24"/>
          <w:highlight w:val="none"/>
          <w:shd w:val="clear" w:color="auto" w:fill="auto"/>
        </w:rPr>
        <w:t>.1、比选申请人递交比选申请文件以后，可以在规定的比选申请截止时间之前，以书面形式向比选人递交补充、修改或撤回其比选申请文件的通知。并经法定代表人或委托代理人签署，加盖比选申请人的公章(即单位公章)。在比选申请截止时间以后，不得更改比选申请文件。</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1</w:t>
      </w:r>
      <w:r>
        <w:rPr>
          <w:rFonts w:hint="eastAsia"/>
          <w:color w:val="auto"/>
          <w:sz w:val="24"/>
          <w:highlight w:val="none"/>
          <w:shd w:val="clear" w:color="auto" w:fill="auto"/>
        </w:rPr>
        <w:t>.2、比选申请人的修改或撤回通知，应按本须知的有关规定进行编制、密封、标识和递交。</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1</w:t>
      </w:r>
      <w:r>
        <w:rPr>
          <w:rFonts w:hint="eastAsia"/>
          <w:color w:val="auto"/>
          <w:sz w:val="24"/>
          <w:highlight w:val="none"/>
          <w:shd w:val="clear" w:color="auto" w:fill="auto"/>
        </w:rPr>
        <w:t>.3、比选申请截止时间以后，比选申请人不得撤回比选申请文件。</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b/>
          <w:color w:val="auto"/>
          <w:sz w:val="24"/>
          <w:highlight w:val="none"/>
          <w:shd w:val="clear" w:color="auto" w:fill="auto"/>
        </w:rPr>
        <w:t>2</w:t>
      </w:r>
      <w:r>
        <w:rPr>
          <w:rFonts w:hint="eastAsia"/>
          <w:b/>
          <w:color w:val="auto"/>
          <w:sz w:val="24"/>
          <w:highlight w:val="none"/>
          <w:shd w:val="clear" w:color="auto" w:fill="auto"/>
        </w:rPr>
        <w:t>、评审</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2</w:t>
      </w:r>
      <w:r>
        <w:rPr>
          <w:rFonts w:hint="eastAsia"/>
          <w:color w:val="auto"/>
          <w:sz w:val="24"/>
          <w:highlight w:val="none"/>
          <w:shd w:val="clear" w:color="auto" w:fill="auto"/>
        </w:rPr>
        <w:t>.1 评审工作由比选人依法组建的评审委员会组织进行。</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2</w:t>
      </w:r>
      <w:r>
        <w:rPr>
          <w:rFonts w:hint="eastAsia"/>
          <w:color w:val="auto"/>
          <w:sz w:val="24"/>
          <w:highlight w:val="none"/>
          <w:shd w:val="clear" w:color="auto" w:fill="auto"/>
        </w:rPr>
        <w:t>.2 评审原则、方法及程序详见第五章 评审方法和标准。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2</w:t>
      </w:r>
      <w:r>
        <w:rPr>
          <w:rFonts w:hint="eastAsia"/>
          <w:color w:val="auto"/>
          <w:sz w:val="24"/>
          <w:highlight w:val="none"/>
          <w:shd w:val="clear" w:color="auto" w:fill="auto"/>
        </w:rPr>
        <w:t>.3 评审结果的确定：</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评审委员会根据评审结果，向比选人提交书面评审报告，在报告中对合格的比选申请人（即通过资格审查和符合性评审的比选申请人，以下同）根据其最终综合得分由高到低排序推荐1-3名中选候选人，若比选申请人最终综合得分相同时，则以比选申请报价低的排名靠前，若报价也相同的并列。</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b/>
          <w:color w:val="auto"/>
          <w:sz w:val="24"/>
          <w:highlight w:val="none"/>
          <w:shd w:val="clear" w:color="auto" w:fill="auto"/>
        </w:rPr>
        <w:t>3</w:t>
      </w:r>
      <w:r>
        <w:rPr>
          <w:rFonts w:hint="eastAsia"/>
          <w:b/>
          <w:color w:val="auto"/>
          <w:sz w:val="24"/>
          <w:highlight w:val="none"/>
          <w:shd w:val="clear" w:color="auto" w:fill="auto"/>
        </w:rPr>
        <w:t>、评审过程的保密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3</w:t>
      </w:r>
      <w:r>
        <w:rPr>
          <w:rFonts w:hint="eastAsia"/>
          <w:color w:val="auto"/>
          <w:sz w:val="24"/>
          <w:highlight w:val="none"/>
          <w:shd w:val="clear" w:color="auto" w:fill="auto"/>
        </w:rPr>
        <w:t>.1 评审会开始后，直至授予中选人合同为止，凡属于对比选申请文件的审查、评价和比较的有关资料以及中选排名推荐情况，与评审有关的其他任何情况均严格保密。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3</w:t>
      </w:r>
      <w:r>
        <w:rPr>
          <w:rFonts w:hint="eastAsia"/>
          <w:color w:val="auto"/>
          <w:sz w:val="24"/>
          <w:highlight w:val="none"/>
          <w:shd w:val="clear" w:color="auto" w:fill="auto"/>
        </w:rPr>
        <w:t>.2 在比选申请文件的评审、中选排名推荐情况以及授予合同的过程中，比选申请人向比选人和评审委员会施加影响的任何行为，都将会导致其比选申请被拒绝。</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3</w:t>
      </w:r>
      <w:r>
        <w:rPr>
          <w:rFonts w:hint="eastAsia"/>
          <w:color w:val="auto"/>
          <w:sz w:val="24"/>
          <w:highlight w:val="none"/>
          <w:shd w:val="clear" w:color="auto" w:fill="auto"/>
        </w:rPr>
        <w:t>.3 中选人确定后，比选人不对未中选人就评审过程以及未能中选原因做出任何解释。未中选人不得向评审委员会组成人员或其他有关人员索问评审过程情况和索要评审过程材料。</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b/>
          <w:color w:val="auto"/>
          <w:sz w:val="24"/>
          <w:highlight w:val="none"/>
          <w:shd w:val="clear" w:color="auto" w:fill="auto"/>
        </w:rPr>
        <w:t>4</w:t>
      </w:r>
      <w:r>
        <w:rPr>
          <w:rFonts w:hint="eastAsia"/>
          <w:b/>
          <w:color w:val="auto"/>
          <w:sz w:val="24"/>
          <w:highlight w:val="none"/>
          <w:shd w:val="clear" w:color="auto" w:fill="auto"/>
        </w:rPr>
        <w:t>、中选通知书</w:t>
      </w:r>
    </w:p>
    <w:p>
      <w:pPr>
        <w:pStyle w:val="12"/>
        <w:adjustRightInd w:val="0"/>
        <w:snapToGrid w:val="0"/>
        <w:spacing w:line="360" w:lineRule="auto"/>
        <w:ind w:firstLine="480" w:firstLineChars="200"/>
        <w:rPr>
          <w:rFonts w:hAnsi="宋体" w:cs="Times New Roman"/>
          <w:color w:val="auto"/>
          <w:sz w:val="24"/>
          <w:szCs w:val="24"/>
          <w:highlight w:val="none"/>
          <w:shd w:val="clear" w:color="auto" w:fill="auto"/>
        </w:rPr>
      </w:pPr>
      <w:r>
        <w:rPr>
          <w:rFonts w:hint="eastAsia" w:hAnsi="宋体" w:cs="Times New Roman"/>
          <w:color w:val="auto"/>
          <w:sz w:val="24"/>
          <w:szCs w:val="24"/>
          <w:highlight w:val="none"/>
          <w:shd w:val="clear" w:color="auto" w:fill="auto"/>
        </w:rPr>
        <w:t>1</w:t>
      </w:r>
      <w:r>
        <w:rPr>
          <w:rFonts w:hAnsi="宋体" w:cs="Times New Roman"/>
          <w:color w:val="auto"/>
          <w:sz w:val="24"/>
          <w:szCs w:val="24"/>
          <w:highlight w:val="none"/>
          <w:shd w:val="clear" w:color="auto" w:fill="auto"/>
        </w:rPr>
        <w:t>4</w:t>
      </w:r>
      <w:r>
        <w:rPr>
          <w:rFonts w:hint="eastAsia" w:hAnsi="宋体" w:cs="Times New Roman"/>
          <w:color w:val="auto"/>
          <w:sz w:val="24"/>
          <w:szCs w:val="24"/>
          <w:highlight w:val="none"/>
          <w:shd w:val="clear" w:color="auto" w:fill="auto"/>
        </w:rPr>
        <w:t>.1评审结束后，</w:t>
      </w:r>
      <w:r>
        <w:rPr>
          <w:rFonts w:hint="eastAsia"/>
          <w:color w:val="auto"/>
          <w:sz w:val="24"/>
          <w:szCs w:val="24"/>
          <w:highlight w:val="none"/>
          <w:shd w:val="clear" w:color="auto" w:fill="auto"/>
        </w:rPr>
        <w:t>比选人按照评审委员会评审结果确定本项目中选单位</w:t>
      </w:r>
      <w:r>
        <w:rPr>
          <w:rFonts w:hint="eastAsia" w:hAnsi="宋体" w:cs="Times New Roman"/>
          <w:color w:val="auto"/>
          <w:sz w:val="24"/>
          <w:szCs w:val="24"/>
          <w:highlight w:val="none"/>
          <w:shd w:val="clear" w:color="auto" w:fill="auto"/>
        </w:rPr>
        <w:t>。具体中选内容</w:t>
      </w:r>
      <w:r>
        <w:rPr>
          <w:rFonts w:hint="eastAsia"/>
          <w:color w:val="auto"/>
          <w:sz w:val="24"/>
          <w:szCs w:val="24"/>
          <w:highlight w:val="none"/>
          <w:shd w:val="clear" w:color="auto" w:fill="auto"/>
        </w:rPr>
        <w:t>以合同内容为准</w:t>
      </w:r>
      <w:r>
        <w:rPr>
          <w:rFonts w:hint="eastAsia" w:hAnsi="宋体"/>
          <w:color w:val="auto"/>
          <w:sz w:val="24"/>
          <w:szCs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4</w:t>
      </w:r>
      <w:r>
        <w:rPr>
          <w:rFonts w:hint="eastAsia"/>
          <w:color w:val="auto"/>
          <w:sz w:val="24"/>
          <w:highlight w:val="none"/>
          <w:shd w:val="clear" w:color="auto" w:fill="auto"/>
        </w:rPr>
        <w:t>.2中选通知书是合同文件的组成部分。</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color w:val="auto"/>
          <w:sz w:val="24"/>
          <w:highlight w:val="none"/>
          <w:shd w:val="clear" w:color="auto" w:fill="auto"/>
        </w:rPr>
        <w:t>4</w:t>
      </w:r>
      <w:r>
        <w:rPr>
          <w:rFonts w:hint="eastAsia"/>
          <w:color w:val="auto"/>
          <w:sz w:val="24"/>
          <w:highlight w:val="none"/>
          <w:shd w:val="clear" w:color="auto" w:fill="auto"/>
        </w:rPr>
        <w:t>.3比选人对未中选的比选申请人不解释未中选原因。</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b/>
          <w:color w:val="auto"/>
          <w:sz w:val="24"/>
          <w:highlight w:val="none"/>
          <w:shd w:val="clear" w:color="auto" w:fill="auto"/>
        </w:rPr>
        <w:t>5</w:t>
      </w:r>
      <w:r>
        <w:rPr>
          <w:rFonts w:hint="eastAsia"/>
          <w:b/>
          <w:color w:val="auto"/>
          <w:sz w:val="24"/>
          <w:highlight w:val="none"/>
          <w:shd w:val="clear" w:color="auto" w:fill="auto"/>
        </w:rPr>
        <w:t>、合同签订</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15.3.1中选人与比选人应于中选通知书发出之日起三十日内签订合同。</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15.3.2如果比选申请人中选后，在规定的时间内未与比选人签订合的，比选人有权取消其中选资格，在今后1～3年内将不接受其参加投标（询比申请）。</w:t>
      </w:r>
    </w:p>
    <w:p>
      <w:pPr>
        <w:adjustRightInd w:val="0"/>
        <w:snapToGrid w:val="0"/>
        <w:spacing w:line="360" w:lineRule="auto"/>
        <w:ind w:firstLine="482" w:firstLineChars="200"/>
        <w:rPr>
          <w:rFonts w:hint="eastAsia"/>
          <w:b/>
          <w:color w:val="auto"/>
          <w:sz w:val="24"/>
          <w:highlight w:val="none"/>
          <w:shd w:val="clear" w:color="auto" w:fill="auto"/>
          <w:lang w:val="en-US" w:eastAsia="zh-CN"/>
        </w:rPr>
      </w:pPr>
      <w:bookmarkStart w:id="71" w:name="_Toc388973883"/>
      <w:bookmarkStart w:id="72" w:name="_Toc365878695"/>
      <w:bookmarkStart w:id="73" w:name="_Toc185047298"/>
      <w:r>
        <w:rPr>
          <w:rFonts w:hint="eastAsia"/>
          <w:b/>
          <w:color w:val="auto"/>
          <w:sz w:val="24"/>
          <w:highlight w:val="none"/>
          <w:shd w:val="clear" w:color="auto" w:fill="auto"/>
        </w:rPr>
        <w:t>16、</w:t>
      </w:r>
      <w:r>
        <w:rPr>
          <w:rFonts w:hint="eastAsia"/>
          <w:b/>
          <w:color w:val="auto"/>
          <w:sz w:val="24"/>
          <w:highlight w:val="none"/>
          <w:shd w:val="clear" w:color="auto" w:fill="auto"/>
          <w:lang w:val="en-US" w:eastAsia="zh-CN"/>
        </w:rPr>
        <w:t>合同分包</w:t>
      </w:r>
    </w:p>
    <w:p>
      <w:pPr>
        <w:adjustRightInd w:val="0"/>
        <w:snapToGrid w:val="0"/>
        <w:spacing w:line="360" w:lineRule="auto"/>
        <w:ind w:firstLine="480" w:firstLineChars="200"/>
        <w:rPr>
          <w:rFonts w:hint="default" w:eastAsia="宋体"/>
          <w:b/>
          <w:color w:val="auto"/>
          <w:sz w:val="24"/>
          <w:highlight w:val="none"/>
          <w:shd w:val="clear" w:color="auto" w:fill="auto"/>
          <w:lang w:val="en-US" w:eastAsia="zh-CN"/>
        </w:rPr>
      </w:pPr>
      <w:r>
        <w:rPr>
          <w:rFonts w:hint="eastAsia"/>
          <w:b w:val="0"/>
          <w:bCs/>
          <w:color w:val="auto"/>
          <w:sz w:val="24"/>
          <w:highlight w:val="none"/>
          <w:shd w:val="clear" w:color="auto" w:fill="auto"/>
        </w:rPr>
        <w:t>允许</w:t>
      </w:r>
      <w:r>
        <w:rPr>
          <w:rFonts w:hint="eastAsia"/>
          <w:b w:val="0"/>
          <w:bCs/>
          <w:color w:val="auto"/>
          <w:sz w:val="24"/>
          <w:highlight w:val="none"/>
          <w:shd w:val="clear" w:color="auto" w:fill="auto"/>
          <w:lang w:val="en-US" w:eastAsia="zh-CN"/>
        </w:rPr>
        <w:t>分包</w:t>
      </w:r>
      <w:r>
        <w:rPr>
          <w:rFonts w:hint="eastAsia"/>
          <w:b w:val="0"/>
          <w:bCs/>
          <w:color w:val="auto"/>
          <w:sz w:val="24"/>
          <w:highlight w:val="none"/>
          <w:shd w:val="clear" w:color="auto" w:fill="auto"/>
        </w:rPr>
        <w:t>,分包内容要求：</w:t>
      </w:r>
      <w:r>
        <w:rPr>
          <w:rFonts w:hint="eastAsia"/>
          <w:b w:val="0"/>
          <w:bCs/>
          <w:color w:val="auto"/>
          <w:sz w:val="24"/>
          <w:highlight w:val="none"/>
          <w:shd w:val="clear" w:color="auto" w:fill="auto"/>
          <w:lang w:val="en-US" w:eastAsia="zh-CN"/>
        </w:rPr>
        <w:t>中选</w:t>
      </w:r>
      <w:r>
        <w:rPr>
          <w:rFonts w:hint="eastAsia"/>
          <w:b w:val="0"/>
          <w:bCs/>
          <w:color w:val="auto"/>
          <w:sz w:val="24"/>
          <w:highlight w:val="none"/>
          <w:shd w:val="clear" w:color="auto" w:fill="auto"/>
        </w:rPr>
        <w:t>单位可以将</w:t>
      </w:r>
      <w:r>
        <w:rPr>
          <w:rFonts w:hint="eastAsia"/>
          <w:b w:val="0"/>
          <w:bCs/>
          <w:color w:val="auto"/>
          <w:sz w:val="24"/>
          <w:highlight w:val="none"/>
          <w:shd w:val="clear" w:color="auto" w:fill="auto"/>
          <w:lang w:val="en-US" w:eastAsia="zh-CN"/>
        </w:rPr>
        <w:t>合同</w:t>
      </w:r>
      <w:r>
        <w:rPr>
          <w:rFonts w:hint="eastAsia"/>
          <w:b w:val="0"/>
          <w:bCs/>
          <w:color w:val="auto"/>
          <w:sz w:val="24"/>
          <w:highlight w:val="none"/>
          <w:shd w:val="clear" w:color="auto" w:fill="auto"/>
        </w:rPr>
        <w:t>中的部分</w:t>
      </w:r>
      <w:r>
        <w:rPr>
          <w:rFonts w:hint="eastAsia"/>
          <w:b w:val="0"/>
          <w:bCs/>
          <w:color w:val="auto"/>
          <w:sz w:val="24"/>
          <w:highlight w:val="none"/>
          <w:shd w:val="clear" w:color="auto" w:fill="auto"/>
          <w:lang w:val="en-US" w:eastAsia="zh-CN"/>
        </w:rPr>
        <w:t>内容</w:t>
      </w:r>
      <w:r>
        <w:rPr>
          <w:rFonts w:hint="eastAsia"/>
          <w:b w:val="0"/>
          <w:bCs/>
          <w:color w:val="auto"/>
          <w:sz w:val="24"/>
          <w:highlight w:val="none"/>
          <w:shd w:val="clear" w:color="auto" w:fill="auto"/>
        </w:rPr>
        <w:t>（非主体、非关键性工作）发包给具有相应资质条件的分包单位，必须经项目业主确认。</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lang w:val="en-US" w:eastAsia="zh-CN"/>
        </w:rPr>
        <w:t>17、</w:t>
      </w:r>
      <w:r>
        <w:rPr>
          <w:rFonts w:hint="eastAsia"/>
          <w:b/>
          <w:color w:val="auto"/>
          <w:sz w:val="24"/>
          <w:highlight w:val="none"/>
          <w:shd w:val="clear" w:color="auto" w:fill="auto"/>
        </w:rPr>
        <w:t>重新</w:t>
      </w:r>
      <w:bookmarkEnd w:id="71"/>
      <w:bookmarkEnd w:id="72"/>
      <w:bookmarkEnd w:id="73"/>
      <w:r>
        <w:rPr>
          <w:rFonts w:hint="eastAsia"/>
          <w:b/>
          <w:color w:val="auto"/>
          <w:sz w:val="24"/>
          <w:highlight w:val="none"/>
          <w:shd w:val="clear" w:color="auto" w:fill="auto"/>
        </w:rPr>
        <w:t>比选</w:t>
      </w:r>
      <w:bookmarkStart w:id="74" w:name="_Toc185047299"/>
    </w:p>
    <w:bookmarkEnd w:id="74"/>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有下列情形之一的，比选人将重新比选：</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（1）报名时间截止，报名单位数量＜3家的；</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（2）递交比选申请文件时间截止，递交比选申请文件单位数量＜3家的；</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（3）经评审委员会评审后认为不具备竞争的；</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（7）经评审委员会评审后否决所有比选</w:t>
      </w:r>
      <w:r>
        <w:rPr>
          <w:rFonts w:hint="eastAsia"/>
          <w:color w:val="auto"/>
          <w:sz w:val="24"/>
          <w:highlight w:val="none"/>
          <w:shd w:val="clear" w:color="auto" w:fill="auto"/>
          <w:lang w:val="en-US" w:eastAsia="zh-CN"/>
        </w:rPr>
        <w:t>申请文件</w:t>
      </w:r>
      <w:r>
        <w:rPr>
          <w:rFonts w:hint="eastAsia"/>
          <w:color w:val="auto"/>
          <w:sz w:val="24"/>
          <w:highlight w:val="none"/>
          <w:shd w:val="clear" w:color="auto" w:fill="auto"/>
        </w:rPr>
        <w:t>的。</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rFonts w:hint="eastAsia"/>
          <w:b/>
          <w:color w:val="auto"/>
          <w:sz w:val="24"/>
          <w:highlight w:val="none"/>
          <w:shd w:val="clear" w:color="auto" w:fill="auto"/>
          <w:lang w:val="en-US" w:eastAsia="zh-CN"/>
        </w:rPr>
        <w:t>8</w:t>
      </w:r>
      <w:r>
        <w:rPr>
          <w:rFonts w:hint="eastAsia"/>
          <w:b/>
          <w:color w:val="auto"/>
          <w:sz w:val="24"/>
          <w:highlight w:val="none"/>
          <w:shd w:val="clear" w:color="auto" w:fill="auto"/>
        </w:rPr>
        <w:t>、比选人的权利</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rFonts w:hint="eastAsia"/>
          <w:color w:val="auto"/>
          <w:sz w:val="24"/>
          <w:highlight w:val="none"/>
          <w:shd w:val="clear" w:color="auto" w:fill="auto"/>
          <w:lang w:val="en-US" w:eastAsia="zh-CN"/>
        </w:rPr>
        <w:t>8</w:t>
      </w:r>
      <w:r>
        <w:rPr>
          <w:rFonts w:hint="eastAsia"/>
          <w:color w:val="auto"/>
          <w:sz w:val="24"/>
          <w:highlight w:val="none"/>
          <w:shd w:val="clear" w:color="auto" w:fill="auto"/>
        </w:rPr>
        <w:t>.1 比选人保留在授予中选通知书前的任何时候取消本次比选活动以及拒绝所有的比选申请文件的权利，且无须向受影响的比选申请人解释有关原因。</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w:t>
      </w:r>
      <w:r>
        <w:rPr>
          <w:rFonts w:hint="eastAsia"/>
          <w:color w:val="auto"/>
          <w:sz w:val="24"/>
          <w:highlight w:val="none"/>
          <w:shd w:val="clear" w:color="auto" w:fill="auto"/>
          <w:lang w:val="en-US" w:eastAsia="zh-CN"/>
        </w:rPr>
        <w:t>8</w:t>
      </w:r>
      <w:r>
        <w:rPr>
          <w:rFonts w:hint="eastAsia"/>
          <w:color w:val="auto"/>
          <w:sz w:val="24"/>
          <w:highlight w:val="none"/>
          <w:shd w:val="clear" w:color="auto" w:fill="auto"/>
        </w:rPr>
        <w:t>.2 对未中选的比选申请人，比选人将不作任何解释，但可告知其评审结果的排名顺序。</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rFonts w:hint="eastAsia"/>
          <w:b/>
          <w:color w:val="auto"/>
          <w:sz w:val="24"/>
          <w:highlight w:val="none"/>
          <w:shd w:val="clear" w:color="auto" w:fill="auto"/>
          <w:lang w:val="en-US" w:eastAsia="zh-CN"/>
        </w:rPr>
        <w:t>9</w:t>
      </w:r>
      <w:r>
        <w:rPr>
          <w:rFonts w:hint="eastAsia"/>
          <w:b/>
          <w:color w:val="auto"/>
          <w:sz w:val="24"/>
          <w:highlight w:val="none"/>
          <w:shd w:val="clear" w:color="auto" w:fill="auto"/>
        </w:rPr>
        <w:t>、不正当竞争与纪律监督</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1</w:t>
      </w:r>
      <w:r>
        <w:rPr>
          <w:rFonts w:hint="eastAsia"/>
          <w:b/>
          <w:color w:val="auto"/>
          <w:sz w:val="24"/>
          <w:highlight w:val="none"/>
          <w:shd w:val="clear" w:color="auto" w:fill="auto"/>
          <w:lang w:val="en-US" w:eastAsia="zh-CN"/>
        </w:rPr>
        <w:t>9</w:t>
      </w:r>
      <w:r>
        <w:rPr>
          <w:rFonts w:hint="eastAsia"/>
          <w:b/>
          <w:color w:val="auto"/>
          <w:sz w:val="24"/>
          <w:highlight w:val="none"/>
          <w:shd w:val="clear" w:color="auto" w:fill="auto"/>
        </w:rPr>
        <w:t>.1 严禁比选申请人向参与比选、评审工作的有关人员行贿，使其泄露一切与比选、评审工作的有关信息。</w:t>
      </w:r>
    </w:p>
    <w:p>
      <w:pPr>
        <w:adjustRightInd w:val="0"/>
        <w:snapToGrid w:val="0"/>
        <w:spacing w:line="360" w:lineRule="auto"/>
        <w:ind w:firstLine="482" w:firstLineChars="200"/>
        <w:jc w:val="left"/>
        <w:rPr>
          <w:b/>
          <w:color w:val="auto"/>
          <w:sz w:val="24"/>
          <w:highlight w:val="none"/>
          <w:shd w:val="clear" w:color="auto" w:fill="auto"/>
        </w:rPr>
      </w:pPr>
      <w:r>
        <w:rPr>
          <w:rFonts w:hint="eastAsia"/>
          <w:b/>
          <w:color w:val="auto"/>
          <w:sz w:val="24"/>
          <w:highlight w:val="none"/>
          <w:shd w:val="clear" w:color="auto" w:fill="auto"/>
        </w:rPr>
        <w:t>1</w:t>
      </w:r>
      <w:r>
        <w:rPr>
          <w:rFonts w:hint="eastAsia"/>
          <w:b/>
          <w:color w:val="auto"/>
          <w:sz w:val="24"/>
          <w:highlight w:val="none"/>
          <w:shd w:val="clear" w:color="auto" w:fill="auto"/>
          <w:lang w:val="en-US" w:eastAsia="zh-CN"/>
        </w:rPr>
        <w:t>9</w:t>
      </w:r>
      <w:r>
        <w:rPr>
          <w:rFonts w:hint="eastAsia"/>
          <w:b/>
          <w:color w:val="auto"/>
          <w:sz w:val="24"/>
          <w:highlight w:val="none"/>
          <w:shd w:val="clear" w:color="auto" w:fill="auto"/>
        </w:rPr>
        <w:t>.2 比选申请人在比选过程中严禁互相串通、结盟，损害比选的公正性和竞争性，或以任何方式影响其他比选申请人参与正当比选。</w:t>
      </w:r>
    </w:p>
    <w:p>
      <w:pPr>
        <w:pStyle w:val="2"/>
        <w:keepNext w:val="0"/>
        <w:keepLines w:val="0"/>
        <w:spacing w:before="0" w:after="0" w:line="276" w:lineRule="auto"/>
        <w:jc w:val="center"/>
        <w:rPr>
          <w:rStyle w:val="40"/>
          <w:b w:val="0"/>
          <w:bCs w:val="0"/>
          <w:color w:val="auto"/>
          <w:sz w:val="32"/>
          <w:szCs w:val="32"/>
          <w:highlight w:val="none"/>
          <w:shd w:val="clear" w:color="auto" w:fill="auto"/>
        </w:rPr>
      </w:pPr>
      <w:r>
        <w:rPr>
          <w:rFonts w:hint="eastAsia"/>
          <w:color w:val="auto"/>
          <w:sz w:val="24"/>
          <w:szCs w:val="28"/>
          <w:highlight w:val="none"/>
          <w:shd w:val="clear" w:color="auto" w:fill="auto"/>
        </w:rPr>
        <w:br w:type="page"/>
      </w:r>
      <w:bookmarkStart w:id="75" w:name="_Toc157235910"/>
      <w:bookmarkStart w:id="76" w:name="_Toc170621344"/>
      <w:bookmarkStart w:id="77" w:name="_Toc170621212"/>
      <w:bookmarkStart w:id="78" w:name="_Toc319791935"/>
      <w:bookmarkStart w:id="79" w:name="_Toc29128"/>
      <w:bookmarkStart w:id="80" w:name="_Toc9651"/>
      <w:bookmarkStart w:id="81" w:name="_Toc29559010"/>
      <w:bookmarkStart w:id="82" w:name="_Toc27080"/>
      <w:r>
        <w:rPr>
          <w:rFonts w:hint="eastAsia"/>
          <w:bCs w:val="0"/>
          <w:color w:val="auto"/>
          <w:sz w:val="32"/>
          <w:highlight w:val="none"/>
          <w:shd w:val="clear" w:color="auto" w:fill="auto"/>
        </w:rPr>
        <w:t>第三章  合同</w:t>
      </w:r>
      <w:bookmarkEnd w:id="75"/>
      <w:bookmarkEnd w:id="76"/>
      <w:bookmarkEnd w:id="77"/>
      <w:r>
        <w:rPr>
          <w:rFonts w:hint="eastAsia"/>
          <w:bCs w:val="0"/>
          <w:color w:val="auto"/>
          <w:sz w:val="32"/>
          <w:highlight w:val="none"/>
          <w:shd w:val="clear" w:color="auto" w:fill="auto"/>
        </w:rPr>
        <w:t>条款</w:t>
      </w:r>
      <w:bookmarkEnd w:id="78"/>
      <w:bookmarkEnd w:id="79"/>
      <w:bookmarkEnd w:id="80"/>
      <w:bookmarkEnd w:id="81"/>
      <w:bookmarkEnd w:id="82"/>
    </w:p>
    <w:p>
      <w:pPr>
        <w:wordWrap w:val="0"/>
        <w:spacing w:line="700" w:lineRule="exact"/>
        <w:jc w:val="right"/>
        <w:rPr>
          <w:rFonts w:cs="宋体"/>
          <w:b/>
          <w:bCs/>
          <w:color w:val="auto"/>
          <w:sz w:val="24"/>
          <w:highlight w:val="none"/>
          <w:shd w:val="clear" w:color="auto" w:fill="auto"/>
        </w:rPr>
      </w:pPr>
      <w:r>
        <w:rPr>
          <w:rFonts w:hint="eastAsia" w:cs="宋体"/>
          <w:b/>
          <w:bCs/>
          <w:color w:val="auto"/>
          <w:sz w:val="24"/>
          <w:highlight w:val="none"/>
          <w:shd w:val="clear" w:color="auto" w:fill="auto"/>
        </w:rPr>
        <w:t>合同编号：</w:t>
      </w:r>
      <w:r>
        <w:rPr>
          <w:rFonts w:hint="eastAsia" w:cs="宋体"/>
          <w:b/>
          <w:bCs/>
          <w:color w:val="auto"/>
          <w:sz w:val="24"/>
          <w:highlight w:val="none"/>
          <w:u w:val="single"/>
          <w:shd w:val="clear" w:color="auto" w:fill="auto"/>
        </w:rPr>
        <w:t xml:space="preserve">      </w:t>
      </w:r>
    </w:p>
    <w:p>
      <w:pPr>
        <w:spacing w:line="700" w:lineRule="exact"/>
        <w:jc w:val="center"/>
        <w:rPr>
          <w:rFonts w:cs="宋体"/>
          <w:b/>
          <w:bCs/>
          <w:color w:val="auto"/>
          <w:sz w:val="40"/>
          <w:szCs w:val="40"/>
          <w:highlight w:val="none"/>
          <w:shd w:val="clear" w:color="auto" w:fill="auto"/>
        </w:rPr>
      </w:pPr>
    </w:p>
    <w:p>
      <w:pPr>
        <w:jc w:val="center"/>
        <w:rPr>
          <w:color w:val="auto"/>
          <w:sz w:val="44"/>
          <w:szCs w:val="44"/>
          <w:highlight w:val="none"/>
        </w:rPr>
      </w:pPr>
      <w:r>
        <w:rPr>
          <w:rFonts w:hint="eastAsia"/>
          <w:b/>
          <w:bCs/>
          <w:color w:val="auto"/>
          <w:sz w:val="44"/>
          <w:szCs w:val="44"/>
          <w:highlight w:val="none"/>
        </w:rPr>
        <w:t>建筑装饰工程施工合同</w:t>
      </w:r>
    </w:p>
    <w:p>
      <w:pPr>
        <w:autoSpaceDE w:val="0"/>
        <w:autoSpaceDN w:val="0"/>
        <w:spacing w:beforeLines="0" w:afterLines="0" w:line="360" w:lineRule="auto"/>
        <w:rPr>
          <w:rFonts w:hint="eastAsia" w:ascii="微软雅黑" w:hAnsi="微软雅黑" w:eastAsia="微软雅黑" w:cs="微软雅黑"/>
          <w:color w:val="auto"/>
          <w:sz w:val="24"/>
          <w:szCs w:val="24"/>
          <w:highlight w:val="none"/>
        </w:rPr>
      </w:pPr>
    </w:p>
    <w:p>
      <w:pPr>
        <w:keepNext w:val="0"/>
        <w:keepLines w:val="0"/>
        <w:pageBreakBefore w:val="0"/>
        <w:widowControl w:val="0"/>
        <w:kinsoku/>
        <w:wordWrap/>
        <w:overflowPunct/>
        <w:topLinePunct w:val="0"/>
        <w:bidi w:val="0"/>
        <w:adjustRightInd w:val="0"/>
        <w:snapToGrid w:val="0"/>
        <w:spacing w:line="360" w:lineRule="auto"/>
        <w:textAlignment w:val="auto"/>
        <w:rPr>
          <w:color w:val="auto"/>
          <w:sz w:val="24"/>
          <w:szCs w:val="24"/>
          <w:highlight w:val="none"/>
        </w:rPr>
      </w:pPr>
      <w:r>
        <w:rPr>
          <w:rFonts w:hint="eastAsia"/>
          <w:color w:val="auto"/>
          <w:sz w:val="24"/>
          <w:szCs w:val="24"/>
          <w:highlight w:val="none"/>
        </w:rPr>
        <w:t>发包方：</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val="zh-CN"/>
        </w:rPr>
        <w:t xml:space="preserve"> </w:t>
      </w:r>
      <w:r>
        <w:rPr>
          <w:rFonts w:hint="eastAsia"/>
          <w:color w:val="auto"/>
          <w:sz w:val="24"/>
          <w:szCs w:val="24"/>
          <w:highlight w:val="none"/>
          <w:u w:val="single"/>
        </w:rPr>
        <w:t xml:space="preserve">    </w:t>
      </w:r>
      <w:r>
        <w:rPr>
          <w:rFonts w:hint="eastAsia"/>
          <w:color w:val="auto"/>
          <w:sz w:val="24"/>
          <w:szCs w:val="24"/>
          <w:highlight w:val="none"/>
        </w:rPr>
        <w:t>（以下简称甲方）</w:t>
      </w:r>
    </w:p>
    <w:p>
      <w:pPr>
        <w:keepNext w:val="0"/>
        <w:keepLines w:val="0"/>
        <w:pageBreakBefore w:val="0"/>
        <w:widowControl w:val="0"/>
        <w:kinsoku/>
        <w:wordWrap/>
        <w:overflowPunct/>
        <w:topLinePunct w:val="0"/>
        <w:bidi w:val="0"/>
        <w:adjustRightInd w:val="0"/>
        <w:snapToGrid w:val="0"/>
        <w:spacing w:line="360" w:lineRule="auto"/>
        <w:textAlignment w:val="auto"/>
        <w:rPr>
          <w:color w:val="auto"/>
          <w:sz w:val="24"/>
          <w:szCs w:val="24"/>
          <w:highlight w:val="none"/>
        </w:rPr>
      </w:pPr>
      <w:r>
        <w:rPr>
          <w:rFonts w:hint="eastAsia"/>
          <w:color w:val="auto"/>
          <w:sz w:val="24"/>
          <w:szCs w:val="24"/>
          <w:highlight w:val="none"/>
        </w:rPr>
        <w:t>承包方：</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val="zh-CN"/>
        </w:rPr>
        <w:t xml:space="preserve"> </w:t>
      </w:r>
      <w:r>
        <w:rPr>
          <w:rFonts w:hint="eastAsia"/>
          <w:color w:val="auto"/>
          <w:sz w:val="24"/>
          <w:szCs w:val="24"/>
          <w:highlight w:val="none"/>
          <w:u w:val="single"/>
        </w:rPr>
        <w:t xml:space="preserve">    </w:t>
      </w:r>
      <w:r>
        <w:rPr>
          <w:rFonts w:hint="eastAsia"/>
          <w:color w:val="auto"/>
          <w:sz w:val="24"/>
          <w:szCs w:val="24"/>
          <w:highlight w:val="none"/>
        </w:rPr>
        <w:t>（以下简称乙方）</w:t>
      </w:r>
    </w:p>
    <w:p>
      <w:pPr>
        <w:pStyle w:val="9"/>
        <w:keepNext w:val="0"/>
        <w:keepLines w:val="0"/>
        <w:pageBreakBefore w:val="0"/>
        <w:widowControl w:val="0"/>
        <w:kinsoku/>
        <w:wordWrap/>
        <w:overflowPunct/>
        <w:topLinePunct w:val="0"/>
        <w:bidi w:val="0"/>
        <w:adjustRightInd w:val="0"/>
        <w:snapToGrid w:val="0"/>
        <w:spacing w:after="0" w:line="360" w:lineRule="auto"/>
        <w:ind w:firstLine="480" w:firstLineChars="200"/>
        <w:textAlignment w:val="auto"/>
        <w:rPr>
          <w:color w:val="auto"/>
          <w:sz w:val="24"/>
          <w:szCs w:val="24"/>
          <w:highlight w:val="none"/>
        </w:rPr>
      </w:pPr>
      <w:r>
        <w:rPr>
          <w:rFonts w:hint="eastAsia"/>
          <w:color w:val="auto"/>
          <w:sz w:val="24"/>
          <w:szCs w:val="24"/>
          <w:highlight w:val="none"/>
        </w:rPr>
        <w:t>按照《中华人民共和国民法典》、《中华人民共和国建筑法》等相关法律法规的规定，结合本工程具体情况，双方达成如下协议。</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lang w:val="zh-CN"/>
        </w:rPr>
        <w:t>第一条</w:t>
      </w:r>
      <w:r>
        <w:rPr>
          <w:rFonts w:hint="eastAsia" w:ascii="微软雅黑" w:hAnsi="微软雅黑" w:eastAsia="微软雅黑" w:cs="微软雅黑"/>
          <w:b/>
          <w:color w:val="auto"/>
          <w:sz w:val="24"/>
          <w:szCs w:val="24"/>
          <w:highlight w:val="none"/>
        </w:rPr>
        <w:t xml:space="preserve"> </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工程概况</w:t>
      </w:r>
      <w:r>
        <w:rPr>
          <w:rFonts w:hint="eastAsia" w:ascii="微软雅黑" w:hAnsi="微软雅黑" w:eastAsia="微软雅黑" w:cs="微软雅黑"/>
          <w:b/>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zh-CN"/>
        </w:rPr>
        <w:t>工程</w:t>
      </w:r>
      <w:r>
        <w:rPr>
          <w:rFonts w:hint="eastAsia" w:ascii="宋体" w:hAnsi="宋体" w:cs="宋体"/>
          <w:color w:val="auto"/>
          <w:sz w:val="24"/>
          <w:szCs w:val="24"/>
          <w:highlight w:val="none"/>
          <w:lang w:val="zh-CN"/>
        </w:rPr>
        <w:t>名称</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rPr>
        <w:t xml:space="preserve">2 </w:t>
      </w:r>
      <w:r>
        <w:rPr>
          <w:rFonts w:hint="eastAsia" w:ascii="宋体" w:hAnsi="宋体" w:cs="宋体"/>
          <w:color w:val="auto"/>
          <w:sz w:val="24"/>
          <w:szCs w:val="24"/>
          <w:highlight w:val="none"/>
          <w:lang w:val="en-US" w:eastAsia="zh-CN"/>
        </w:rPr>
        <w:t>工程地点</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u w:val="singl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rPr>
        <w:t xml:space="preserve">3 </w:t>
      </w:r>
      <w:r>
        <w:rPr>
          <w:rFonts w:hint="eastAsia" w:ascii="宋体" w:hAnsi="宋体" w:cs="宋体"/>
          <w:color w:val="auto"/>
          <w:sz w:val="24"/>
          <w:szCs w:val="24"/>
          <w:highlight w:val="none"/>
          <w:lang w:val="en-US" w:eastAsia="zh-CN"/>
        </w:rPr>
        <w:t>承包范围</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前期工作，包含</w:t>
      </w:r>
      <w:r>
        <w:rPr>
          <w:rFonts w:hint="eastAsia" w:ascii="宋体" w:hAnsi="宋体" w:cs="宋体"/>
          <w:color w:val="auto"/>
          <w:sz w:val="24"/>
          <w:szCs w:val="24"/>
          <w:highlight w:val="none"/>
          <w:lang w:val="en-US" w:eastAsia="zh-CN"/>
        </w:rPr>
        <w:t>深化</w:t>
      </w:r>
      <w:r>
        <w:rPr>
          <w:rFonts w:hint="eastAsia" w:ascii="宋体" w:hAnsi="宋体" w:eastAsia="宋体" w:cs="宋体"/>
          <w:color w:val="auto"/>
          <w:sz w:val="24"/>
          <w:szCs w:val="24"/>
          <w:highlight w:val="none"/>
          <w:lang w:val="zh-CN"/>
        </w:rPr>
        <w:t>设计、施工测绘、物业协调等工作；</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装饰工程，包含隔断、墙面、天花、地面处理、</w:t>
      </w:r>
      <w:r>
        <w:rPr>
          <w:rFonts w:hint="eastAsia" w:cs="宋体"/>
          <w:color w:val="auto"/>
          <w:sz w:val="24"/>
          <w:szCs w:val="24"/>
          <w:highlight w:val="none"/>
          <w:lang w:val="en-US" w:eastAsia="zh-CN"/>
        </w:rPr>
        <w:t>办公家具、窗帘、</w:t>
      </w:r>
      <w:r>
        <w:rPr>
          <w:rFonts w:hint="eastAsia" w:ascii="宋体" w:hAnsi="宋体" w:eastAsia="宋体" w:cs="宋体"/>
          <w:color w:val="auto"/>
          <w:sz w:val="24"/>
          <w:szCs w:val="24"/>
          <w:highlight w:val="none"/>
          <w:lang w:val="zh-CN"/>
        </w:rPr>
        <w:t>垃圾清运等施工；</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强电工程，包含办公区强电布线、插座安装等施工和材料；</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1.3.4</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弱电工程，包含办公区电话、网络的预埋和安装，机柜布线等施工和材料；</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1.3.5</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暖通工程：包括风管风口的改造，并满足功能使用需要；</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r>
        <w:rPr>
          <w:rFonts w:hint="eastAsia" w:ascii="宋体" w:hAnsi="宋体" w:eastAsia="宋体" w:cs="宋体"/>
          <w:color w:val="auto"/>
          <w:sz w:val="24"/>
          <w:szCs w:val="24"/>
          <w:highlight w:val="none"/>
          <w:lang w:val="en-US" w:eastAsia="zh-CN"/>
        </w:rPr>
        <w:t xml:space="preserve">6 </w:t>
      </w:r>
      <w:r>
        <w:rPr>
          <w:rFonts w:hint="eastAsia" w:ascii="宋体" w:hAnsi="宋体" w:eastAsia="宋体" w:cs="宋体"/>
          <w:color w:val="auto"/>
          <w:sz w:val="24"/>
          <w:szCs w:val="24"/>
          <w:highlight w:val="none"/>
          <w:lang w:val="zh-CN"/>
        </w:rPr>
        <w:t>消防工程：满足消防规范及验收要求；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r>
        <w:rPr>
          <w:rFonts w:hint="eastAsia" w:ascii="宋体" w:hAnsi="宋体" w:cs="宋体"/>
          <w:color w:val="auto"/>
          <w:sz w:val="24"/>
          <w:szCs w:val="24"/>
          <w:highlight w:val="none"/>
          <w:lang w:val="en-US" w:eastAsia="zh-CN"/>
        </w:rPr>
        <w:t xml:space="preserve">7 </w:t>
      </w:r>
      <w:r>
        <w:rPr>
          <w:rFonts w:hint="eastAsia" w:ascii="宋体" w:hAnsi="宋体" w:eastAsia="宋体" w:cs="宋体"/>
          <w:color w:val="auto"/>
          <w:sz w:val="24"/>
          <w:szCs w:val="24"/>
          <w:highlight w:val="none"/>
          <w:lang w:val="zh-CN"/>
        </w:rPr>
        <w:t>其他需要装修公司处理的事项。</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zh-CN"/>
        </w:rPr>
        <w:t>工程承包方式：</w:t>
      </w:r>
      <w:r>
        <w:rPr>
          <w:rFonts w:hint="eastAsia"/>
          <w:color w:val="auto"/>
          <w:sz w:val="24"/>
          <w:szCs w:val="24"/>
          <w:highlight w:val="none"/>
        </w:rPr>
        <w:t>包工包料</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rPr>
        <w:t xml:space="preserve">5 </w:t>
      </w:r>
      <w:r>
        <w:rPr>
          <w:rFonts w:hint="eastAsia"/>
          <w:color w:val="auto"/>
          <w:sz w:val="24"/>
          <w:szCs w:val="24"/>
          <w:highlight w:val="none"/>
        </w:rPr>
        <w:t>工期：</w:t>
      </w:r>
      <w:r>
        <w:rPr>
          <w:rFonts w:hint="eastAsia"/>
          <w:color w:val="auto"/>
          <w:sz w:val="24"/>
          <w:szCs w:val="24"/>
          <w:highlight w:val="none"/>
          <w:u w:val="single"/>
          <w:lang w:val="en-US" w:eastAsia="zh-CN"/>
        </w:rPr>
        <w:t xml:space="preserve">     </w:t>
      </w:r>
      <w:r>
        <w:rPr>
          <w:rFonts w:hint="eastAsia"/>
          <w:color w:val="auto"/>
          <w:sz w:val="24"/>
          <w:szCs w:val="24"/>
          <w:highlight w:val="none"/>
        </w:rPr>
        <w:t>天，暂定</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日进场，</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 xml:space="preserve"> </w:t>
      </w:r>
      <w:r>
        <w:rPr>
          <w:rFonts w:hint="eastAsia"/>
          <w:color w:val="auto"/>
          <w:sz w:val="24"/>
          <w:szCs w:val="24"/>
          <w:highlight w:val="none"/>
        </w:rPr>
        <w:t>年</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color w:val="auto"/>
          <w:sz w:val="24"/>
          <w:szCs w:val="24"/>
          <w:highlight w:val="none"/>
          <w:u w:val="single"/>
        </w:rPr>
        <w:t xml:space="preserve">  </w:t>
      </w:r>
      <w:r>
        <w:rPr>
          <w:rFonts w:hint="eastAsia"/>
          <w:color w:val="auto"/>
          <w:sz w:val="24"/>
          <w:szCs w:val="24"/>
          <w:highlight w:val="none"/>
        </w:rPr>
        <w:t>月</w:t>
      </w:r>
      <w:r>
        <w:rPr>
          <w:rFonts w:hint="eastAsia"/>
          <w:color w:val="auto"/>
          <w:sz w:val="24"/>
          <w:szCs w:val="24"/>
          <w:highlight w:val="none"/>
          <w:u w:val="single"/>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rPr>
        <w:t>日完工（具体进场日期以甲方或甲方委托的物业公司正式通知可以进场为准）</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rPr>
        <w:t>6</w:t>
      </w:r>
      <w:r>
        <w:rPr>
          <w:rFonts w:hint="eastAsia" w:ascii="宋体" w:hAnsi="宋体" w:eastAsia="宋体" w:cs="宋体"/>
          <w:color w:val="auto"/>
          <w:sz w:val="24"/>
          <w:szCs w:val="24"/>
          <w:highlight w:val="none"/>
          <w:lang w:val="zh-CN"/>
        </w:rPr>
        <w:t>合同价款</w:t>
      </w:r>
      <w:r>
        <w:rPr>
          <w:rFonts w:hint="eastAsia" w:ascii="宋体" w:hAnsi="宋体" w:cs="宋体"/>
          <w:color w:val="auto"/>
          <w:sz w:val="24"/>
          <w:szCs w:val="24"/>
          <w:highlight w:val="none"/>
          <w:lang w:val="zh-CN"/>
        </w:rPr>
        <w:t>：</w:t>
      </w:r>
      <w:r>
        <w:rPr>
          <w:rFonts w:hint="eastAsia"/>
          <w:color w:val="auto"/>
          <w:sz w:val="24"/>
          <w:szCs w:val="24"/>
          <w:highlight w:val="none"/>
        </w:rPr>
        <w:t>暂定总价为</w:t>
      </w:r>
      <w:r>
        <w:rPr>
          <w:rFonts w:hint="eastAsia" w:ascii="宋体" w:hAnsi="宋体" w:eastAsia="宋体" w:cs="宋体"/>
          <w:color w:val="auto"/>
          <w:sz w:val="24"/>
          <w:szCs w:val="24"/>
          <w:highlight w:val="none"/>
          <w:lang w:val="zh-CN"/>
        </w:rPr>
        <w:t>人民币</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rPr>
        <w:t>元（大写</w:t>
      </w:r>
      <w:r>
        <w:rPr>
          <w:rFonts w:hint="eastAsia" w:ascii="宋体" w:hAnsi="宋体" w:cs="宋体"/>
          <w:color w:val="auto"/>
          <w:sz w:val="24"/>
          <w:szCs w:val="24"/>
          <w:highlight w:val="none"/>
          <w:lang w:val="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w:t>
      </w:r>
      <w:r>
        <w:rPr>
          <w:rFonts w:hint="eastAsia" w:ascii="宋体" w:hAnsi="宋体" w:eastAsia="宋体" w:cs="宋体"/>
          <w:color w:val="auto"/>
          <w:sz w:val="24"/>
          <w:szCs w:val="24"/>
          <w:highlight w:val="none"/>
          <w:lang w:val="zh-CN"/>
        </w:rPr>
        <w:t>；</w:t>
      </w:r>
      <w:r>
        <w:rPr>
          <w:rFonts w:hint="eastAsia"/>
          <w:color w:val="auto"/>
          <w:sz w:val="24"/>
          <w:szCs w:val="24"/>
          <w:highlight w:val="none"/>
        </w:rPr>
        <w:t>价款为含税价，开具</w:t>
      </w:r>
      <w:r>
        <w:rPr>
          <w:rFonts w:hint="eastAsia"/>
          <w:color w:val="auto"/>
          <w:sz w:val="24"/>
          <w:szCs w:val="24"/>
          <w:highlight w:val="none"/>
          <w:u w:val="single"/>
          <w:lang w:val="en-US" w:eastAsia="zh-CN"/>
        </w:rPr>
        <w:t xml:space="preserve">   </w:t>
      </w:r>
      <w:r>
        <w:rPr>
          <w:rFonts w:hint="eastAsia"/>
          <w:color w:val="auto"/>
          <w:sz w:val="24"/>
          <w:szCs w:val="24"/>
          <w:highlight w:val="none"/>
        </w:rPr>
        <w:t>%的增值税专用发票，其中不含税金额为</w:t>
      </w:r>
      <w:r>
        <w:rPr>
          <w:rFonts w:hint="eastAsia"/>
          <w:color w:val="auto"/>
          <w:sz w:val="24"/>
          <w:szCs w:val="24"/>
          <w:highlight w:val="none"/>
          <w:u w:val="single"/>
          <w:lang w:val="en-US" w:eastAsia="zh-CN"/>
        </w:rPr>
        <w:t xml:space="preserve">       </w:t>
      </w:r>
      <w:r>
        <w:rPr>
          <w:rFonts w:hint="eastAsia"/>
          <w:color w:val="auto"/>
          <w:sz w:val="24"/>
          <w:szCs w:val="24"/>
          <w:highlight w:val="none"/>
          <w:lang w:val="en-US" w:eastAsia="zh-CN"/>
        </w:rPr>
        <w:t xml:space="preserve"> </w:t>
      </w:r>
      <w:r>
        <w:rPr>
          <w:rFonts w:hint="eastAsia"/>
          <w:color w:val="auto"/>
          <w:sz w:val="24"/>
          <w:szCs w:val="24"/>
          <w:highlight w:val="none"/>
          <w:u w:val="single"/>
        </w:rPr>
        <w:t>元(大写：</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w:t>
      </w:r>
      <w:r>
        <w:rPr>
          <w:rFonts w:hint="eastAsia"/>
          <w:color w:val="auto"/>
          <w:sz w:val="24"/>
          <w:szCs w:val="24"/>
          <w:highlight w:val="none"/>
        </w:rPr>
        <w:t>，税金为</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元(大写：</w:t>
      </w:r>
      <w:r>
        <w:rPr>
          <w:rFonts w:hint="eastAsia"/>
          <w:color w:val="auto"/>
          <w:sz w:val="24"/>
          <w:szCs w:val="24"/>
          <w:highlight w:val="none"/>
          <w:u w:val="single"/>
          <w:lang w:val="en-US" w:eastAsia="zh-CN"/>
        </w:rPr>
        <w:t xml:space="preserve">       </w:t>
      </w:r>
      <w:r>
        <w:rPr>
          <w:rFonts w:hint="eastAsia"/>
          <w:color w:val="auto"/>
          <w:sz w:val="24"/>
          <w:szCs w:val="24"/>
          <w:highlight w:val="none"/>
          <w:u w:val="single"/>
        </w:rPr>
        <w:t>）</w:t>
      </w:r>
      <w:r>
        <w:rPr>
          <w:rFonts w:hint="eastAsia"/>
          <w:color w:val="auto"/>
          <w:sz w:val="24"/>
          <w:szCs w:val="24"/>
          <w:highlight w:val="none"/>
          <w:u w:val="single"/>
        </w:rPr>
        <w:t>。</w:t>
      </w:r>
      <w:r>
        <w:rPr>
          <w:rFonts w:hint="eastAsia"/>
          <w:color w:val="auto"/>
          <w:sz w:val="24"/>
          <w:szCs w:val="24"/>
          <w:highlight w:val="none"/>
          <w:u w:val="none"/>
          <w:lang w:val="en-US" w:eastAsia="zh-CN"/>
        </w:rPr>
        <w:t>详见</w:t>
      </w:r>
      <w:r>
        <w:rPr>
          <w:rFonts w:hint="eastAsia"/>
          <w:color w:val="auto"/>
          <w:sz w:val="24"/>
          <w:szCs w:val="24"/>
          <w:highlight w:val="none"/>
          <w:u w:val="none"/>
          <w:lang w:val="en-US" w:eastAsia="zh-CN"/>
        </w:rPr>
        <w:t>报价明细表</w:t>
      </w:r>
      <w:r>
        <w:rPr>
          <w:rFonts w:hint="eastAsia"/>
          <w:color w:val="auto"/>
          <w:sz w:val="24"/>
          <w:szCs w:val="24"/>
          <w:highlight w:val="none"/>
          <w:u w:val="none"/>
          <w:lang w:val="en-US" w:eastAsia="zh-CN"/>
        </w:rPr>
        <w:t>，</w:t>
      </w:r>
      <w:r>
        <w:rPr>
          <w:rFonts w:hint="eastAsia" w:hAnsi="宋体" w:cs="宋体"/>
          <w:color w:val="auto"/>
          <w:sz w:val="24"/>
          <w:szCs w:val="24"/>
          <w:highlight w:val="none"/>
        </w:rPr>
        <w:t>双方确认</w:t>
      </w:r>
      <w:r>
        <w:rPr>
          <w:rFonts w:hint="eastAsia" w:hAnsi="宋体" w:cs="宋体"/>
          <w:color w:val="auto"/>
          <w:sz w:val="24"/>
          <w:szCs w:val="24"/>
          <w:highlight w:val="none"/>
          <w:lang w:val="en-US" w:eastAsia="zh-CN"/>
        </w:rPr>
        <w:t>报价明细</w:t>
      </w:r>
      <w:r>
        <w:rPr>
          <w:rFonts w:hint="eastAsia" w:hAnsi="宋体" w:cs="宋体"/>
          <w:color w:val="auto"/>
          <w:sz w:val="24"/>
          <w:szCs w:val="24"/>
          <w:highlight w:val="none"/>
        </w:rPr>
        <w:t>表</w:t>
      </w:r>
      <w:r>
        <w:rPr>
          <w:rFonts w:hint="eastAsia" w:hAnsi="宋体" w:cs="宋体"/>
          <w:color w:val="auto"/>
          <w:sz w:val="24"/>
          <w:szCs w:val="24"/>
          <w:highlight w:val="none"/>
        </w:rPr>
        <w:t>为乙方根据甲方提供的施工图纸、踏勘施工现场后编制，</w:t>
      </w:r>
      <w:r>
        <w:rPr>
          <w:rFonts w:hint="eastAsia" w:hAnsi="宋体" w:cs="宋体"/>
          <w:color w:val="auto"/>
          <w:sz w:val="24"/>
          <w:szCs w:val="24"/>
          <w:highlight w:val="none"/>
          <w:lang w:val="en-US" w:eastAsia="zh-CN"/>
        </w:rPr>
        <w:t>表中所列项应全部施工。</w:t>
      </w:r>
      <w:r>
        <w:rPr>
          <w:rFonts w:hint="eastAsia" w:hAnsi="宋体" w:cs="宋体"/>
          <w:color w:val="auto"/>
          <w:sz w:val="24"/>
          <w:szCs w:val="24"/>
          <w:highlight w:val="none"/>
        </w:rPr>
        <w:t>如在施工图纸范围内的工程，乙方编制</w:t>
      </w:r>
      <w:r>
        <w:rPr>
          <w:rFonts w:hint="eastAsia" w:hAnsi="宋体" w:cs="宋体"/>
          <w:color w:val="auto"/>
          <w:sz w:val="24"/>
          <w:szCs w:val="24"/>
          <w:highlight w:val="none"/>
          <w:lang w:val="en-US" w:eastAsia="zh-CN"/>
        </w:rPr>
        <w:t>报价明细</w:t>
      </w:r>
      <w:r>
        <w:rPr>
          <w:rFonts w:hint="eastAsia" w:hAnsi="宋体" w:cs="宋体"/>
          <w:color w:val="auto"/>
          <w:sz w:val="24"/>
          <w:szCs w:val="24"/>
          <w:highlight w:val="none"/>
        </w:rPr>
        <w:t>表</w:t>
      </w:r>
      <w:r>
        <w:rPr>
          <w:rFonts w:hint="eastAsia" w:hAnsi="宋体" w:cs="宋体"/>
          <w:color w:val="auto"/>
          <w:sz w:val="24"/>
          <w:szCs w:val="24"/>
          <w:highlight w:val="none"/>
        </w:rPr>
        <w:t>时未列示</w:t>
      </w:r>
      <w:r>
        <w:rPr>
          <w:rFonts w:hint="eastAsia" w:hAnsi="宋体" w:cs="宋体"/>
          <w:color w:val="auto"/>
          <w:sz w:val="24"/>
          <w:szCs w:val="24"/>
          <w:highlight w:val="none"/>
          <w:lang w:val="en-US" w:eastAsia="zh-CN"/>
        </w:rPr>
        <w:t>或</w:t>
      </w:r>
      <w:r>
        <w:rPr>
          <w:rFonts w:hint="eastAsia" w:hAnsi="宋体" w:cs="宋体"/>
          <w:color w:val="auto"/>
          <w:sz w:val="24"/>
          <w:szCs w:val="24"/>
          <w:highlight w:val="none"/>
        </w:rPr>
        <w:t>工程量列示不足的，视为乙方</w:t>
      </w:r>
      <w:r>
        <w:rPr>
          <w:rFonts w:hint="eastAsia" w:hAnsi="宋体" w:cs="宋体"/>
          <w:color w:val="auto"/>
          <w:sz w:val="24"/>
          <w:szCs w:val="24"/>
          <w:highlight w:val="none"/>
          <w:lang w:val="en-US" w:eastAsia="zh-CN"/>
        </w:rPr>
        <w:t>让利，此部分</w:t>
      </w:r>
      <w:r>
        <w:rPr>
          <w:rFonts w:hint="eastAsia" w:hAnsi="宋体" w:cs="宋体"/>
          <w:color w:val="auto"/>
          <w:sz w:val="24"/>
          <w:szCs w:val="24"/>
          <w:highlight w:val="none"/>
        </w:rPr>
        <w:t>不</w:t>
      </w:r>
      <w:r>
        <w:rPr>
          <w:rFonts w:hint="eastAsia" w:hAnsi="宋体" w:cs="宋体"/>
          <w:color w:val="auto"/>
          <w:sz w:val="24"/>
          <w:szCs w:val="24"/>
          <w:highlight w:val="none"/>
          <w:lang w:val="en-US" w:eastAsia="zh-CN"/>
        </w:rPr>
        <w:t>再单独</w:t>
      </w:r>
      <w:r>
        <w:rPr>
          <w:rFonts w:hint="eastAsia" w:hAnsi="宋体" w:cs="宋体"/>
          <w:color w:val="auto"/>
          <w:sz w:val="24"/>
          <w:szCs w:val="24"/>
          <w:highlight w:val="none"/>
        </w:rPr>
        <w:t>计取工程</w:t>
      </w:r>
      <w:r>
        <w:rPr>
          <w:rFonts w:hint="eastAsia" w:hAnsi="宋体" w:cs="宋体"/>
          <w:color w:val="auto"/>
          <w:sz w:val="24"/>
          <w:szCs w:val="24"/>
          <w:highlight w:val="none"/>
          <w:lang w:val="en-US" w:eastAsia="zh-CN"/>
        </w:rPr>
        <w:t>费用</w:t>
      </w:r>
      <w:r>
        <w:rPr>
          <w:rFonts w:hint="eastAsia" w:hAnsi="宋体" w:cs="宋体"/>
          <w:color w:val="auto"/>
          <w:sz w:val="24"/>
          <w:szCs w:val="24"/>
          <w:highlight w:val="none"/>
        </w:rPr>
        <w:t>，但</w:t>
      </w:r>
      <w:r>
        <w:rPr>
          <w:rFonts w:hint="eastAsia" w:hAnsi="宋体" w:cs="宋体"/>
          <w:color w:val="auto"/>
          <w:sz w:val="24"/>
          <w:szCs w:val="24"/>
          <w:highlight w:val="none"/>
          <w:lang w:val="en-US" w:eastAsia="zh-CN"/>
        </w:rPr>
        <w:t>乙方</w:t>
      </w:r>
      <w:r>
        <w:rPr>
          <w:rFonts w:hint="eastAsia" w:hAnsi="宋体" w:cs="宋体"/>
          <w:color w:val="auto"/>
          <w:sz w:val="24"/>
          <w:szCs w:val="24"/>
          <w:highlight w:val="none"/>
        </w:rPr>
        <w:t>应予以施工完毕。</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二</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rPr>
        <w:t xml:space="preserve"> </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甲方义务</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zh-CN"/>
        </w:rPr>
        <w:t>开工前提供施工期间的水、电；</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lang w:val="zh-CN"/>
        </w:rPr>
        <w:t>负责协调工队与</w:t>
      </w:r>
      <w:r>
        <w:rPr>
          <w:rFonts w:hint="eastAsia" w:ascii="宋体" w:hAnsi="宋体" w:eastAsia="宋体" w:cs="宋体"/>
          <w:color w:val="auto"/>
          <w:sz w:val="24"/>
          <w:szCs w:val="24"/>
          <w:highlight w:val="none"/>
          <w:lang w:val="en-US" w:eastAsia="zh-CN"/>
        </w:rPr>
        <w:t>物业</w:t>
      </w:r>
      <w:r>
        <w:rPr>
          <w:rFonts w:hint="eastAsia" w:ascii="宋体" w:hAnsi="宋体" w:eastAsia="宋体" w:cs="宋体"/>
          <w:color w:val="auto"/>
          <w:sz w:val="24"/>
          <w:szCs w:val="24"/>
          <w:highlight w:val="none"/>
          <w:lang w:val="zh-CN"/>
        </w:rPr>
        <w:t>的</w:t>
      </w:r>
      <w:r>
        <w:rPr>
          <w:rFonts w:hint="eastAsia" w:ascii="宋体" w:hAnsi="宋体" w:eastAsia="宋体" w:cs="宋体"/>
          <w:color w:val="auto"/>
          <w:sz w:val="24"/>
          <w:szCs w:val="24"/>
          <w:highlight w:val="none"/>
          <w:lang w:val="en-US" w:eastAsia="zh-CN"/>
        </w:rPr>
        <w:t>协调</w:t>
      </w:r>
      <w:r>
        <w:rPr>
          <w:rFonts w:hint="eastAsia" w:ascii="宋体" w:hAnsi="宋体" w:eastAsia="宋体" w:cs="宋体"/>
          <w:color w:val="auto"/>
          <w:sz w:val="24"/>
          <w:szCs w:val="24"/>
          <w:highlight w:val="none"/>
          <w:lang w:val="zh-CN"/>
        </w:rPr>
        <w:t>关系；</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 xml:space="preserve">2.3 </w:t>
      </w:r>
      <w:r>
        <w:rPr>
          <w:rFonts w:hint="eastAsia" w:ascii="宋体" w:hAnsi="宋体" w:eastAsia="宋体" w:cs="宋体"/>
          <w:color w:val="auto"/>
          <w:sz w:val="24"/>
          <w:szCs w:val="24"/>
          <w:highlight w:val="none"/>
        </w:rPr>
        <w:t>参与工程质量和施工进度的监督，负责材料进场、工程竣工验收。甲方有权在施工过程中及各阶段验收中提出不合格问题，乙方应无条件整改。</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w:t>
      </w:r>
      <w:r>
        <w:rPr>
          <w:rFonts w:hint="eastAsia" w:ascii="宋体" w:hAnsi="宋体" w:eastAsia="宋体" w:cs="宋体"/>
          <w:color w:val="auto"/>
          <w:sz w:val="24"/>
          <w:szCs w:val="24"/>
          <w:highlight w:val="none"/>
          <w:lang w:val="en-US" w:eastAsia="zh-CN"/>
        </w:rPr>
        <w:t xml:space="preserve"> 按照合同约定准时足额支付工程款。</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2.5 </w:t>
      </w:r>
      <w:r>
        <w:rPr>
          <w:rFonts w:hint="eastAsia" w:ascii="宋体" w:hAnsi="宋体" w:eastAsia="宋体" w:cs="宋体"/>
          <w:color w:val="auto"/>
          <w:sz w:val="24"/>
          <w:szCs w:val="24"/>
          <w:highlight w:val="none"/>
          <w:lang w:val="en-US" w:eastAsia="zh-CN"/>
        </w:rPr>
        <w:t>指派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为甲方驻工地代表，负责合同履行工程的具体事务。对工程质量、进度进行监督检查，办理阶段签字、验收、变更、登记手续和其他事宜。但甲方授权代表无权对涉及工程量计量、工程价款调整或确认相关的权利，该等事项需经甲方加盖公章确认才对甲方具有约束力。</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三</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rPr>
        <w:t xml:space="preserve"> </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乙方义务</w:t>
      </w:r>
      <w:r>
        <w:rPr>
          <w:rFonts w:hint="eastAsia" w:ascii="微软雅黑" w:hAnsi="微软雅黑" w:eastAsia="微软雅黑" w:cs="微软雅黑"/>
          <w:b/>
          <w:color w:val="auto"/>
          <w:sz w:val="24"/>
          <w:szCs w:val="24"/>
          <w:highlight w:val="none"/>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.1</w:t>
      </w:r>
      <w:r>
        <w:rPr>
          <w:rFonts w:hint="eastAsia" w:ascii="宋体" w:hAnsi="宋体" w:cs="宋体"/>
          <w:color w:val="auto"/>
          <w:sz w:val="24"/>
          <w:szCs w:val="24"/>
          <w:highlight w:val="none"/>
          <w:lang w:val="en-US" w:eastAsia="zh-CN"/>
        </w:rPr>
        <w:t xml:space="preserve"> 参</w:t>
      </w:r>
      <w:r>
        <w:rPr>
          <w:rFonts w:hint="eastAsia" w:ascii="宋体" w:hAnsi="宋体" w:eastAsia="宋体" w:cs="宋体"/>
          <w:color w:val="auto"/>
          <w:sz w:val="24"/>
          <w:szCs w:val="24"/>
          <w:highlight w:val="none"/>
          <w:lang w:val="zh-CN"/>
        </w:rPr>
        <w:t>加甲方组织的施工图纸或作法说明的现场交底，拟定施工方案和进度计划，交甲方审定。办理施工所涉及的各种申请、批示等手续。</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2</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乙方承诺乙方及乙方人员具有履行本合同所应具备的资质和条件，乙方指派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rPr>
        <w:t>为乙方驻工地代表，全权代表乙方负责合同履行工程中的具体事务。按要求组织施工，保质、保量、按期完成施工任务，解决由乙方负责的各项事宜。</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严格执行施工规范、安全操作规程、防火安全规定、环境保护规定。严格按照图纸或作法说明进行施工，做好各项质量检查纪录。参加竣工验收，编制工程结算。</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4</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遵守国家或地方政府及有关部门对施工现场管理的规定，妥善保护施工现场周围建筑物、设备管线、古树名木不受损坏。做好施工现场保卫和垃圾消纳等工作，处理好由于施工带来的扰民问题及与周围单位（住户）的关系。</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5</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施工中未经甲方同意或有关部门批准，不得随意拆改原建筑物结构及各种设备管线。</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6</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工程竣工未移交甲方之前，负责对现场的一切设施</w:t>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设备、材料</w:t>
      </w:r>
      <w:r>
        <w:rPr>
          <w:rFonts w:hint="eastAsia" w:ascii="宋体" w:hAnsi="宋体" w:eastAsia="宋体" w:cs="宋体"/>
          <w:color w:val="auto"/>
          <w:sz w:val="24"/>
          <w:szCs w:val="24"/>
          <w:highlight w:val="none"/>
          <w:lang w:val="zh-CN"/>
        </w:rPr>
        <w:t>和工程成品进行保护。</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zh-CN"/>
        </w:rPr>
        <w:t>7</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乙方不得未经甲方同意将本工程部分或全部交由第三方实施，乙方保证乙方指派的工作人员均为自身员工，与甲方无任何劳务或劳动关系，并承担乙方指派人员的所有安全责任、用工主体责任等。</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3.8 乙方应当充分踏勘现场，后期现场产生的任何修补费用、场内搬运费用、材料堆场费用等不再单独计费，乙方</w:t>
      </w:r>
      <w:r>
        <w:rPr>
          <w:rFonts w:hint="eastAsia" w:ascii="宋体" w:hAnsi="宋体" w:eastAsia="宋体" w:cs="宋体"/>
          <w:color w:val="auto"/>
          <w:sz w:val="24"/>
          <w:szCs w:val="24"/>
          <w:highlight w:val="none"/>
          <w:lang w:val="zh-CN"/>
        </w:rPr>
        <w:t>须充分考虑此风险。</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四</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rPr>
        <w:t xml:space="preserve"> </w:t>
      </w:r>
      <w:r>
        <w:rPr>
          <w:rFonts w:hint="eastAsia" w:ascii="微软雅黑" w:hAnsi="微软雅黑" w:eastAsia="微软雅黑" w:cs="微软雅黑"/>
          <w:b/>
          <w:color w:val="auto"/>
          <w:sz w:val="24"/>
          <w:szCs w:val="24"/>
          <w:highlight w:val="none"/>
          <w:lang w:val="en-US" w:eastAsia="zh-CN"/>
        </w:rPr>
        <w:t xml:space="preserve"> 关于工期约定</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工期以本合同第1.5条约定的期间为准。如甲方要求比合同约定的工期提前竣工时，应征得乙方同意，</w:t>
      </w:r>
      <w:r>
        <w:rPr>
          <w:rFonts w:hint="eastAsia" w:ascii="宋体" w:hAnsi="宋体" w:eastAsia="宋体" w:cs="宋体"/>
          <w:color w:val="auto"/>
          <w:sz w:val="24"/>
          <w:szCs w:val="24"/>
          <w:highlight w:val="none"/>
          <w:lang w:val="en-US" w:eastAsia="zh-CN"/>
        </w:rPr>
        <w:t>但不额外增加费用</w:t>
      </w:r>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因甲方原因，致使工作未按约定完成，影响工期，工期顺延，并按9.1条执行。</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因乙方责任，不能按期开工或中途无故停工，影响工期，工期不顺延，如工期延迟按9.3条执行。</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.4</w:t>
      </w:r>
      <w:bookmarkStart w:id="83" w:name="_Ref58640040"/>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如遇下列情形，经甲方书面确认后，工期可相应顺延</w:t>
      </w:r>
      <w:bookmarkEnd w:id="83"/>
      <w:r>
        <w:rPr>
          <w:rFonts w:hint="eastAsia" w:ascii="宋体" w:hAnsi="宋体" w:eastAsia="宋体" w:cs="宋体"/>
          <w:color w:val="auto"/>
          <w:sz w:val="24"/>
          <w:szCs w:val="24"/>
          <w:highlight w:val="none"/>
          <w:lang w:val="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.4.1 甲方不能按施工准备要求，提供施工场地、水、电源设备，障碍物未能清除，影响乙方进入施工现场施工；</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4.2 施工期间，因乙方以外的原因发生停电、停水，且停水、停电时间累计达八（8）小时的，工期可顺延（1）天；</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4.3 因甲方变更工程设计或施工方案所造成的设计变更或工程量增加；</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rPr>
        <w:t>4.4</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因甲方未能及时确认相应阶段的工程内容而影响乙方后续施工的，因乙方原因导致甲方无法及时确认的情况除外；</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.4.5  因本合同约定的不可抗力导致的工期延误</w:t>
      </w:r>
      <w:r>
        <w:rPr>
          <w:rFonts w:hint="eastAsia" w:ascii="宋体" w:hAnsi="宋体" w:eastAsia="宋体" w:cs="宋体"/>
          <w:color w:val="auto"/>
          <w:sz w:val="24"/>
          <w:szCs w:val="24"/>
          <w:highlight w:val="none"/>
          <w:lang w:val="zh-CN"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zh-CN"/>
        </w:rPr>
        <w:t>.4.5.1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rPr>
        <w:t>本合同所称“不可抗力”是指超出一方合理控制能力，致使一方无法根据本合同规定履行其全部或部分义务的任何原因，包括但不限于自然灾害、战争、暴乱、恐怖主义活动、动乱、罢工、极端不利天气条件、火山灰云、火灾、洪水、暴雨或法律/法规/政府命令/规定/条例或指示。</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五</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rPr>
        <w:t xml:space="preserve"> </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rPr>
        <w:t>关于工程质量及验收的约定</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本工程以施工图纸、作法说明、设计变更以及《建筑工程施工质量验收统一标准》等国家制定的施工及验收规范为质量评定验收标准。</w:t>
      </w:r>
      <w:r>
        <w:rPr>
          <w:rFonts w:hint="eastAsia" w:ascii="宋体" w:hAnsi="宋体" w:eastAsia="宋体" w:cs="宋体"/>
          <w:color w:val="auto"/>
          <w:sz w:val="24"/>
          <w:szCs w:val="24"/>
          <w:highlight w:val="none"/>
          <w:lang w:val="zh-CN" w:eastAsia="zh-CN"/>
        </w:rPr>
        <w:t>主要设备的供应、安装及调试，均应符合国家规定、标准及相关部门的强制性要求，若有任何违反的，由乙方承担全部责任。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2</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本工程质量标准：《建筑装饰装修工程质量验收标准》</w:t>
      </w:r>
      <w:r>
        <w:rPr>
          <w:rFonts w:hint="eastAsia" w:cs="宋体"/>
          <w:color w:val="auto"/>
          <w:sz w:val="24"/>
          <w:szCs w:val="24"/>
          <w:highlight w:val="none"/>
          <w:lang w:val="zh-CN" w:eastAsia="zh-CN"/>
        </w:rPr>
        <w:t>、</w:t>
      </w:r>
      <w:r>
        <w:rPr>
          <w:rFonts w:hint="eastAsia" w:ascii="宋体" w:hAnsi="宋体" w:eastAsia="宋体" w:cs="宋体"/>
          <w:color w:val="auto"/>
          <w:sz w:val="24"/>
          <w:szCs w:val="24"/>
          <w:highlight w:val="none"/>
          <w:lang w:val="zh-CN" w:eastAsia="zh-CN"/>
        </w:rPr>
        <w:t>《室内空气质量标准》和《民用建筑工程室内环境污染控制规范》</w:t>
      </w:r>
      <w:r>
        <w:rPr>
          <w:rFonts w:hint="eastAsia" w:ascii="宋体" w:hAnsi="宋体" w:eastAsia="宋体" w:cs="宋体"/>
          <w:color w:val="auto"/>
          <w:sz w:val="24"/>
          <w:szCs w:val="24"/>
          <w:highlight w:val="none"/>
          <w:lang w:val="zh-CN" w:eastAsia="zh-CN"/>
        </w:rPr>
        <w:t>及相关国家规范。</w:t>
      </w:r>
      <w:r>
        <w:rPr>
          <w:rFonts w:hint="eastAsia" w:ascii="宋体" w:hAnsi="宋体" w:cs="宋体"/>
          <w:color w:val="auto"/>
          <w:sz w:val="24"/>
          <w:szCs w:val="24"/>
          <w:highlight w:val="none"/>
          <w:lang w:val="en-US" w:eastAsia="zh-CN"/>
        </w:rPr>
        <w:t>且需要</w:t>
      </w:r>
      <w:r>
        <w:rPr>
          <w:rFonts w:hint="eastAsia" w:ascii="宋体" w:hAnsi="宋体" w:eastAsia="宋体" w:cs="宋体"/>
          <w:color w:val="auto"/>
          <w:sz w:val="24"/>
          <w:szCs w:val="24"/>
          <w:highlight w:val="none"/>
          <w:lang w:val="zh-CN" w:eastAsia="zh-CN"/>
        </w:rPr>
        <w:t>通过</w:t>
      </w:r>
      <w:r>
        <w:rPr>
          <w:rFonts w:hint="eastAsia" w:cs="宋体"/>
          <w:color w:val="auto"/>
          <w:sz w:val="24"/>
          <w:szCs w:val="24"/>
          <w:highlight w:val="none"/>
          <w:lang w:val="en-US" w:eastAsia="zh-CN"/>
        </w:rPr>
        <w:t>甲方</w:t>
      </w:r>
      <w:r>
        <w:rPr>
          <w:rFonts w:hint="eastAsia" w:ascii="宋体" w:hAnsi="宋体" w:eastAsia="宋体" w:cs="宋体"/>
          <w:color w:val="auto"/>
          <w:sz w:val="24"/>
          <w:szCs w:val="24"/>
          <w:highlight w:val="none"/>
          <w:lang w:val="zh-CN" w:eastAsia="zh-CN"/>
        </w:rPr>
        <w:t>验收</w:t>
      </w:r>
      <w:r>
        <w:rPr>
          <w:rFonts w:hint="eastAsia" w:cs="宋体"/>
          <w:color w:val="auto"/>
          <w:sz w:val="24"/>
          <w:szCs w:val="24"/>
          <w:highlight w:val="none"/>
          <w:lang w:val="en-US" w:eastAsia="zh-CN"/>
        </w:rPr>
        <w:t>并提供空气质量检测报告</w:t>
      </w:r>
      <w:r>
        <w:rPr>
          <w:rFonts w:hint="eastAsia" w:ascii="宋体" w:hAnsi="宋体" w:eastAsia="宋体" w:cs="宋体"/>
          <w:color w:val="auto"/>
          <w:sz w:val="24"/>
          <w:szCs w:val="24"/>
          <w:highlight w:val="none"/>
          <w:lang w:val="zh-CN" w:eastAsia="zh-CN"/>
        </w:rPr>
        <w:t>，</w:t>
      </w:r>
      <w:r>
        <w:rPr>
          <w:rFonts w:hint="eastAsia" w:ascii="宋体" w:hAnsi="宋体" w:cs="宋体"/>
          <w:color w:val="auto"/>
          <w:sz w:val="24"/>
          <w:szCs w:val="24"/>
          <w:highlight w:val="none"/>
          <w:lang w:val="en-US" w:eastAsia="zh-CN"/>
        </w:rPr>
        <w:t>若验收不合格</w:t>
      </w:r>
      <w:r>
        <w:rPr>
          <w:rFonts w:hint="eastAsia" w:ascii="宋体" w:hAnsi="宋体" w:eastAsia="宋体" w:cs="宋体"/>
          <w:color w:val="auto"/>
          <w:sz w:val="24"/>
          <w:szCs w:val="24"/>
          <w:highlight w:val="none"/>
          <w:lang w:val="zh-CN" w:eastAsia="zh-CN"/>
        </w:rPr>
        <w:t>乙方应无条件整改，直至通过验收合格。</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甲、乙双方应及时进行材料到场验收、隐蔽工程和中间工程等一切需要双方确认的检查与验收签字手续，甲方应在收到乙方书面申请确认材料三日内</w:t>
      </w:r>
      <w:r>
        <w:rPr>
          <w:rFonts w:hint="eastAsia" w:cs="宋体"/>
          <w:color w:val="auto"/>
          <w:sz w:val="24"/>
          <w:szCs w:val="24"/>
          <w:highlight w:val="none"/>
          <w:lang w:val="en-US" w:eastAsia="zh-CN"/>
        </w:rPr>
        <w:t>完</w:t>
      </w:r>
      <w:r>
        <w:rPr>
          <w:rFonts w:hint="eastAsia" w:ascii="宋体" w:hAnsi="宋体" w:eastAsia="宋体" w:cs="宋体"/>
          <w:color w:val="auto"/>
          <w:sz w:val="24"/>
          <w:szCs w:val="24"/>
          <w:highlight w:val="none"/>
          <w:lang w:val="zh-CN" w:eastAsia="zh-CN"/>
        </w:rPr>
        <w:t>成</w:t>
      </w:r>
      <w:r>
        <w:rPr>
          <w:rFonts w:hint="eastAsia" w:ascii="宋体" w:hAnsi="宋体" w:eastAsia="宋体" w:cs="宋体"/>
          <w:color w:val="auto"/>
          <w:sz w:val="24"/>
          <w:szCs w:val="24"/>
          <w:highlight w:val="none"/>
          <w:lang w:val="zh-CN" w:eastAsia="zh-CN"/>
        </w:rPr>
        <w:t>签字确认手续，不按时参加上述验收或提出无理异议的，乙方可自行验收和确认。若甲方要求复验时，乙方应按要求办理复验。若复验合格，甲方应承担复验费用，由此造成停工，工期顺延；若复验不合格，其复验及返工费用由乙方承担，但工期也不顺延。</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CN" w:eastAsia="zh-CN"/>
        </w:rPr>
        <w:t>4</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由于乙方原因造成质量事故，其返工费用由乙方承担，工期不顺延。由于乙方原因</w:t>
      </w:r>
      <w:r>
        <w:rPr>
          <w:rFonts w:hint="eastAsia" w:ascii="宋体" w:hAnsi="宋体" w:eastAsia="宋体" w:cs="宋体"/>
          <w:color w:val="auto"/>
          <w:sz w:val="24"/>
          <w:szCs w:val="24"/>
          <w:highlight w:val="none"/>
          <w:lang w:val="en-US" w:eastAsia="zh-CN"/>
        </w:rPr>
        <w:t>造成</w:t>
      </w:r>
      <w:r>
        <w:rPr>
          <w:rFonts w:hint="eastAsia" w:ascii="宋体" w:hAnsi="宋体" w:eastAsia="宋体" w:cs="宋体"/>
          <w:color w:val="auto"/>
          <w:sz w:val="24"/>
          <w:szCs w:val="24"/>
          <w:highlight w:val="none"/>
          <w:lang w:val="zh-CN" w:eastAsia="zh-CN"/>
        </w:rPr>
        <w:t>工期延迟，逾期竣工，每逾期一天，</w:t>
      </w:r>
      <w:r>
        <w:rPr>
          <w:rFonts w:hint="eastAsia" w:ascii="宋体" w:hAnsi="宋体" w:eastAsia="宋体" w:cs="宋体"/>
          <w:color w:val="auto"/>
          <w:sz w:val="24"/>
          <w:szCs w:val="24"/>
          <w:highlight w:val="none"/>
          <w:lang w:val="zh-CN" w:eastAsia="zh-CN"/>
        </w:rPr>
        <w:t>乙方支付甲方￥100</w:t>
      </w:r>
      <w:r>
        <w:rPr>
          <w:rFonts w:hint="eastAsia" w:ascii="宋体" w:hAnsi="宋体" w:eastAsia="宋体" w:cs="宋体"/>
          <w:color w:val="auto"/>
          <w:sz w:val="24"/>
          <w:szCs w:val="24"/>
          <w:highlight w:val="none"/>
          <w:lang w:val="en-US" w:eastAsia="zh-CN"/>
        </w:rPr>
        <w:t>.00</w:t>
      </w:r>
      <w:r>
        <w:rPr>
          <w:rFonts w:hint="eastAsia" w:ascii="宋体" w:hAnsi="宋体" w:eastAsia="宋体" w:cs="宋体"/>
          <w:color w:val="auto"/>
          <w:sz w:val="24"/>
          <w:szCs w:val="24"/>
          <w:highlight w:val="none"/>
          <w:lang w:val="zh-CN" w:eastAsia="zh-CN"/>
        </w:rPr>
        <w:t>元整</w:t>
      </w:r>
      <w:r>
        <w:rPr>
          <w:rFonts w:hint="eastAsia" w:ascii="宋体" w:hAnsi="宋体" w:eastAsia="宋体" w:cs="宋体"/>
          <w:color w:val="auto"/>
          <w:sz w:val="24"/>
          <w:szCs w:val="24"/>
          <w:highlight w:val="none"/>
          <w:lang w:val="zh-CN" w:eastAsia="zh-CN"/>
        </w:rPr>
        <w:t>/天罚金，</w:t>
      </w:r>
      <w:r>
        <w:rPr>
          <w:rFonts w:hint="eastAsia" w:ascii="宋体" w:hAnsi="宋体" w:cs="宋体"/>
          <w:color w:val="auto"/>
          <w:sz w:val="24"/>
          <w:szCs w:val="24"/>
          <w:highlight w:val="none"/>
          <w:lang w:val="en-US" w:eastAsia="zh-CN"/>
        </w:rPr>
        <w:t>如逾期达</w:t>
      </w:r>
      <w:r>
        <w:rPr>
          <w:rFonts w:hint="eastAsia" w:ascii="宋体" w:hAnsi="宋体" w:eastAsia="宋体" w:cs="宋体"/>
          <w:color w:val="auto"/>
          <w:sz w:val="24"/>
          <w:szCs w:val="24"/>
          <w:highlight w:val="none"/>
          <w:lang w:val="zh-CN" w:eastAsia="zh-CN"/>
        </w:rPr>
        <w:t>15天甲方除可收取违约金外，还可以单方面采取其他解决措施（包含但不限于解除合同、另行委托第三方施工等），由此造成的一切损失由乙方负责。</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.5</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工程总体竣工后，乙方应通知甲方验收，甲方自接到验收通知 3 个工作日内组织验收，并办理验收签字、移交手续。如甲方在规定时间内因特殊原因未能组织验收，需在验收通知规定的日期内及时书面通知乙方另定验收日期，另定的验收日期不超过原规定的验收最后期限后10日。</w:t>
      </w:r>
    </w:p>
    <w:p>
      <w:pPr>
        <w:keepNext w:val="0"/>
        <w:keepLines w:val="0"/>
        <w:pageBreakBefore w:val="0"/>
        <w:widowControl w:val="0"/>
        <w:tabs>
          <w:tab w:val="right" w:pos="8544"/>
        </w:tabs>
        <w:kinsoku/>
        <w:wordWrap/>
        <w:overflowPunct/>
        <w:topLinePunct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en-US" w:eastAsia="zh-CN"/>
        </w:rPr>
      </w:pPr>
      <w:r>
        <w:rPr>
          <w:rFonts w:hint="eastAsia" w:ascii="微软雅黑" w:hAnsi="微软雅黑" w:eastAsia="微软雅黑" w:cs="微软雅黑"/>
          <w:b/>
          <w:color w:val="auto"/>
          <w:sz w:val="24"/>
          <w:szCs w:val="24"/>
          <w:highlight w:val="none"/>
          <w:lang w:val="zh-CN" w:eastAsia="zh-CN"/>
        </w:rPr>
        <w:t>第</w:t>
      </w:r>
      <w:r>
        <w:rPr>
          <w:rFonts w:hint="eastAsia" w:ascii="微软雅黑" w:hAnsi="微软雅黑" w:eastAsia="微软雅黑" w:cs="微软雅黑"/>
          <w:b/>
          <w:color w:val="auto"/>
          <w:sz w:val="24"/>
          <w:szCs w:val="24"/>
          <w:highlight w:val="none"/>
          <w:lang w:val="en-US" w:eastAsia="zh-CN"/>
        </w:rPr>
        <w:t xml:space="preserve">六条  </w:t>
      </w:r>
      <w:r>
        <w:rPr>
          <w:rFonts w:hint="eastAsia" w:ascii="微软雅黑" w:hAnsi="微软雅黑" w:eastAsia="微软雅黑" w:cs="微软雅黑"/>
          <w:b/>
          <w:color w:val="auto"/>
          <w:sz w:val="24"/>
          <w:szCs w:val="24"/>
          <w:highlight w:val="none"/>
          <w:lang w:val="zh-CN" w:eastAsia="zh-CN"/>
        </w:rPr>
        <w:t>工程款支付方式</w:t>
      </w:r>
      <w:r>
        <w:rPr>
          <w:rFonts w:hint="eastAsia" w:ascii="微软雅黑" w:hAnsi="微软雅黑" w:eastAsia="微软雅黑" w:cs="微软雅黑"/>
          <w:b/>
          <w:color w:val="auto"/>
          <w:sz w:val="24"/>
          <w:szCs w:val="24"/>
          <w:highlight w:val="none"/>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双方商定本合同价款采用第 （1） 种：</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）固定价格。</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）固定价格加  /  ％包干风险系数计算。包干风险包括   /  内容。</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）可调价格：按照国家有关工程计价规定计算造价，并按有关规定进行调整和竣工结算。</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注：</w:t>
      </w:r>
      <w:r>
        <w:rPr>
          <w:rFonts w:hint="eastAsia" w:ascii="宋体" w:hAnsi="宋体" w:eastAsia="宋体" w:cs="宋体"/>
          <w:color w:val="auto"/>
          <w:sz w:val="24"/>
          <w:szCs w:val="24"/>
          <w:highlight w:val="none"/>
          <w:lang w:val="zh-CN" w:eastAsia="zh-CN"/>
        </w:rPr>
        <w:t>如甲方减少施工图纸内的部分施工内容的，双方</w:t>
      </w:r>
      <w:r>
        <w:rPr>
          <w:rFonts w:hint="default" w:ascii="宋体" w:hAnsi="宋体" w:eastAsia="宋体" w:cs="宋体"/>
          <w:color w:val="auto"/>
          <w:sz w:val="24"/>
          <w:szCs w:val="24"/>
          <w:highlight w:val="none"/>
          <w:lang w:val="en-US" w:eastAsia="zh-CN"/>
        </w:rPr>
        <w:t>在固定价格基础上按照</w:t>
      </w:r>
      <w:r>
        <w:rPr>
          <w:rFonts w:hint="eastAsia" w:ascii="宋体" w:hAnsi="宋体" w:eastAsia="宋体" w:cs="宋体"/>
          <w:color w:val="auto"/>
          <w:sz w:val="24"/>
          <w:szCs w:val="24"/>
          <w:highlight w:val="none"/>
          <w:lang w:val="en-US" w:eastAsia="zh-CN"/>
        </w:rPr>
        <w:t>报价</w:t>
      </w:r>
      <w:r>
        <w:rPr>
          <w:rFonts w:hint="default" w:ascii="宋体" w:hAnsi="宋体" w:eastAsia="宋体" w:cs="宋体"/>
          <w:color w:val="auto"/>
          <w:sz w:val="24"/>
          <w:szCs w:val="24"/>
          <w:highlight w:val="none"/>
          <w:lang w:val="en-US" w:eastAsia="zh-CN"/>
        </w:rPr>
        <w:t>表的单价，</w:t>
      </w:r>
      <w:r>
        <w:rPr>
          <w:rFonts w:hint="eastAsia" w:ascii="宋体" w:hAnsi="宋体" w:eastAsia="宋体" w:cs="宋体"/>
          <w:color w:val="auto"/>
          <w:sz w:val="24"/>
          <w:szCs w:val="24"/>
          <w:highlight w:val="none"/>
          <w:lang w:val="zh-CN" w:eastAsia="zh-CN"/>
        </w:rPr>
        <w:t>核减相应价款。</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本合同生效后，甲方在收到乙方开具合法发票之后按下表约定支付工程款。</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58"/>
        <w:gridCol w:w="2575"/>
        <w:gridCol w:w="1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55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拨款分</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zh-CN" w:eastAsia="zh-CN"/>
              </w:rPr>
              <w:t>次进行</w:t>
            </w:r>
          </w:p>
        </w:tc>
        <w:tc>
          <w:tcPr>
            <w:tcW w:w="25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拨款％</w:t>
            </w:r>
          </w:p>
        </w:tc>
        <w:tc>
          <w:tcPr>
            <w:tcW w:w="182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hint="eastAsia" w:ascii="宋体" w:hAnsi="宋体" w:eastAsia="宋体" w:cs="宋体"/>
                <w:b/>
                <w:bCs/>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55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第一次，签订合同后</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zh-CN" w:eastAsia="zh-CN"/>
              </w:rPr>
              <w:t>日内支付预付款</w:t>
            </w:r>
          </w:p>
        </w:tc>
        <w:tc>
          <w:tcPr>
            <w:tcW w:w="25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暂定总价的</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zh-CN" w:eastAsia="zh-CN"/>
              </w:rPr>
              <w:t>%</w:t>
            </w:r>
          </w:p>
        </w:tc>
        <w:tc>
          <w:tcPr>
            <w:tcW w:w="182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55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第二次，</w:t>
            </w:r>
            <w:r>
              <w:rPr>
                <w:rFonts w:hint="eastAsia" w:ascii="宋体" w:hAnsi="宋体" w:cs="宋体"/>
                <w:color w:val="auto"/>
                <w:sz w:val="24"/>
                <w:szCs w:val="24"/>
                <w:highlight w:val="none"/>
                <w:lang w:val="en-US" w:eastAsia="zh-CN"/>
              </w:rPr>
              <w:t>安装及隔墙施工完成后10日内支付</w:t>
            </w:r>
          </w:p>
        </w:tc>
        <w:tc>
          <w:tcPr>
            <w:tcW w:w="25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暂定总价的</w:t>
            </w:r>
            <w:r>
              <w:rPr>
                <w:rFonts w:hint="eastAsia" w:ascii="宋体" w:hAnsi="宋体" w:cs="宋体"/>
                <w:color w:val="auto"/>
                <w:sz w:val="24"/>
                <w:szCs w:val="24"/>
                <w:highlight w:val="none"/>
                <w:lang w:val="en-US" w:eastAsia="zh-CN"/>
              </w:rPr>
              <w:t>60</w:t>
            </w:r>
            <w:r>
              <w:rPr>
                <w:rFonts w:hint="eastAsia" w:ascii="宋体" w:hAnsi="宋体" w:eastAsia="宋体" w:cs="宋体"/>
                <w:color w:val="auto"/>
                <w:sz w:val="24"/>
                <w:szCs w:val="24"/>
                <w:highlight w:val="none"/>
                <w:lang w:val="zh-CN" w:eastAsia="zh-CN"/>
              </w:rPr>
              <w:t>%</w:t>
            </w:r>
          </w:p>
        </w:tc>
        <w:tc>
          <w:tcPr>
            <w:tcW w:w="182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55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sz w:val="24"/>
                <w:szCs w:val="24"/>
                <w:highlight w:val="none"/>
                <w:lang w:val="zh-CN" w:eastAsia="zh-CN"/>
              </w:rPr>
              <w:t>第</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lang w:val="zh-CN" w:eastAsia="zh-CN"/>
              </w:rPr>
              <w:t>次，竣工验收合格且结算完成后10日内支付</w:t>
            </w:r>
          </w:p>
        </w:tc>
        <w:tc>
          <w:tcPr>
            <w:tcW w:w="25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sz w:val="24"/>
                <w:szCs w:val="24"/>
                <w:highlight w:val="none"/>
                <w:lang w:val="zh-CN" w:eastAsia="zh-CN"/>
              </w:rPr>
              <w:t>支付至结算总价的</w:t>
            </w:r>
            <w:r>
              <w:rPr>
                <w:rFonts w:hint="eastAsia" w:ascii="宋体" w:hAnsi="宋体" w:eastAsia="宋体" w:cs="宋体"/>
                <w:color w:val="auto"/>
                <w:sz w:val="24"/>
                <w:szCs w:val="24"/>
                <w:highlight w:val="none"/>
                <w:lang w:val="en-US" w:eastAsia="zh-CN"/>
              </w:rPr>
              <w:t>97</w:t>
            </w:r>
            <w:r>
              <w:rPr>
                <w:rFonts w:hint="eastAsia" w:ascii="宋体" w:hAnsi="宋体" w:eastAsia="宋体" w:cs="宋体"/>
                <w:color w:val="auto"/>
                <w:sz w:val="24"/>
                <w:szCs w:val="24"/>
                <w:highlight w:val="none"/>
                <w:lang w:val="zh-CN" w:eastAsia="zh-CN"/>
              </w:rPr>
              <w:t>%</w:t>
            </w:r>
          </w:p>
        </w:tc>
        <w:tc>
          <w:tcPr>
            <w:tcW w:w="182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sz w:val="24"/>
                <w:szCs w:val="24"/>
                <w:highlight w:val="none"/>
                <w:lang w:val="zh-CN" w:eastAsia="zh-CN"/>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558"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质保金：在竣工验收合格壹年后7日内支付，质保金不计息</w:t>
            </w:r>
          </w:p>
        </w:tc>
        <w:tc>
          <w:tcPr>
            <w:tcW w:w="2575"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剩余结算总价的</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w:t>
            </w:r>
          </w:p>
        </w:tc>
        <w:tc>
          <w:tcPr>
            <w:tcW w:w="1829" w:type="dxa"/>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0" w:type="auto"/>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p>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合同金额合计</w:t>
            </w:r>
          </w:p>
          <w:p>
            <w:pPr>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both"/>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人民币：</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 xml:space="preserve">  （含税）</w:t>
            </w:r>
          </w:p>
        </w:tc>
      </w:tr>
    </w:tbl>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工程竣工验收后，乙方提出工程结算并将有关资料送交甲方。甲方自接到上述资料</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lang w:val="zh-CN" w:eastAsia="zh-CN"/>
        </w:rPr>
        <w:t>个工作日内审查完毕，如甲方对乙方报送结算资料提出异议的，乙方应补充提供相应证明材料，以供甲方审核，如乙方未提出补充材料或补充材料无法解决甲方异议的，结算价格最终以甲方核定金额为准。甲方核定结算价格后10日内支付至结算总价的</w:t>
      </w:r>
      <w:r>
        <w:rPr>
          <w:rFonts w:hint="eastAsia" w:ascii="宋体" w:hAnsi="宋体" w:eastAsia="宋体" w:cs="宋体"/>
          <w:color w:val="auto"/>
          <w:sz w:val="24"/>
          <w:szCs w:val="24"/>
          <w:highlight w:val="none"/>
          <w:lang w:val="en-US" w:eastAsia="zh-CN"/>
        </w:rPr>
        <w:t>97</w:t>
      </w:r>
      <w:r>
        <w:rPr>
          <w:rFonts w:hint="eastAsia" w:ascii="宋体" w:hAnsi="宋体" w:eastAsia="宋体" w:cs="宋体"/>
          <w:color w:val="auto"/>
          <w:sz w:val="24"/>
          <w:szCs w:val="24"/>
          <w:highlight w:val="none"/>
          <w:lang w:val="zh-CN"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zh-CN"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.4</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zh-CN" w:eastAsia="zh-CN"/>
        </w:rPr>
        <w:t>甲方开票信息如下：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公司名称：</w:t>
      </w:r>
      <w:r>
        <w:rPr>
          <w:rFonts w:hint="eastAsia" w:ascii="宋体" w:hAnsi="宋体" w:eastAsia="宋体" w:cs="宋体"/>
          <w:color w:val="auto"/>
          <w:sz w:val="24"/>
          <w:szCs w:val="24"/>
          <w:highlight w:val="none"/>
          <w:lang w:val="en-US" w:eastAsia="zh-CN"/>
        </w:rPr>
        <w:t>四川文投汇文资产管理有限公司</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纳税人识别号：91510105MA68H5F744</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税务登记地址：四川省成都市青羊区槐树街2号</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税务登记电话：028-86789260</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开户银行名称：中国工商银行股份有限公司成都金牛支行</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银行开户账号：4402243009100239182</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乙方收款信息如下：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公司名称：</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开户银行名称：</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银行开户账号：</w:t>
      </w:r>
    </w:p>
    <w:p>
      <w:pPr>
        <w:keepNext w:val="0"/>
        <w:keepLines w:val="0"/>
        <w:pageBreakBefore w:val="0"/>
        <w:widowControl w:val="0"/>
        <w:tabs>
          <w:tab w:val="right" w:pos="8544"/>
        </w:tabs>
        <w:kinsoku/>
        <w:wordWrap/>
        <w:overflowPunct/>
        <w:topLinePunct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en-US" w:eastAsia="zh-CN"/>
        </w:rPr>
      </w:pPr>
      <w:r>
        <w:rPr>
          <w:rFonts w:hint="eastAsia" w:ascii="微软雅黑" w:hAnsi="微软雅黑" w:eastAsia="微软雅黑" w:cs="微软雅黑"/>
          <w:b/>
          <w:color w:val="auto"/>
          <w:sz w:val="24"/>
          <w:szCs w:val="24"/>
          <w:highlight w:val="none"/>
          <w:lang w:val="en-US" w:eastAsia="zh-CN"/>
        </w:rPr>
        <w:t>第七条  关于材料供应的约定</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本工程材料由乙方严格按工程预算所列项目、材质、品牌型号提供。</w:t>
      </w:r>
      <w:r>
        <w:rPr>
          <w:rFonts w:hint="eastAsia" w:ascii="宋体" w:hAnsi="宋体" w:eastAsia="宋体" w:cs="宋体"/>
          <w:color w:val="auto"/>
          <w:sz w:val="24"/>
          <w:szCs w:val="24"/>
          <w:highlight w:val="none"/>
          <w:lang w:val="zh-CN" w:eastAsia="zh-CN"/>
        </w:rPr>
        <w:t>所有设备必须执有产品合格证、消防产品检测机构检测报告，符合施工设计要求，并向甲方提交</w:t>
      </w:r>
      <w:r>
        <w:rPr>
          <w:rFonts w:hint="eastAsia" w:ascii="宋体" w:hAnsi="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因乙方材料供应不合格所造成的工程质量不达标需要返工的，工期不顺延</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因</w:t>
      </w:r>
      <w:r>
        <w:rPr>
          <w:rFonts w:hint="eastAsia" w:ascii="宋体" w:hAnsi="宋体" w:cs="宋体"/>
          <w:color w:val="auto"/>
          <w:sz w:val="24"/>
          <w:szCs w:val="24"/>
          <w:highlight w:val="none"/>
          <w:lang w:val="en-US" w:eastAsia="zh-CN"/>
        </w:rPr>
        <w:t>此</w:t>
      </w:r>
      <w:r>
        <w:rPr>
          <w:rFonts w:hint="eastAsia" w:ascii="宋体" w:hAnsi="宋体" w:cs="宋体"/>
          <w:color w:val="auto"/>
          <w:sz w:val="24"/>
          <w:szCs w:val="24"/>
          <w:highlight w:val="none"/>
        </w:rPr>
        <w:t>导致的质量问题和损失全部由乙方承担。</w:t>
      </w:r>
    </w:p>
    <w:p>
      <w:pPr>
        <w:keepNext w:val="0"/>
        <w:keepLines w:val="0"/>
        <w:pageBreakBefore w:val="0"/>
        <w:widowControl w:val="0"/>
        <w:tabs>
          <w:tab w:val="right" w:pos="8544"/>
        </w:tabs>
        <w:kinsoku/>
        <w:wordWrap/>
        <w:overflowPunct/>
        <w:topLinePunct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八</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有关安全生产和防火的约定</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乙方提供的施工图纸或作法说明，应符合《中华人民共和国消防法》等相关法律法规有关防火设计规范。</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乙方在施工期间应严格遵守《建设工程质量管理条例》、《建筑安装工程安全技术规程》、《中华人民共和国消防法》和其它相关的法规、规范。</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乙方施工期间发生的任何安全事故，均由乙方负责解决并承担全部责任，如因此导致甲方损失（包含但不限于第三方索赔、诉讼费及律师费等）的，甲方有权向乙方追偿，且有权直接在应付乙方的款项中先行抵扣。</w:t>
      </w:r>
    </w:p>
    <w:p>
      <w:pPr>
        <w:keepNext w:val="0"/>
        <w:keepLines w:val="0"/>
        <w:pageBreakBefore w:val="0"/>
        <w:widowControl w:val="0"/>
        <w:tabs>
          <w:tab w:val="right" w:pos="8544"/>
        </w:tabs>
        <w:kinsoku/>
        <w:wordWrap/>
        <w:overflowPunct/>
        <w:topLinePunct w:val="0"/>
        <w:bidi w:val="0"/>
        <w:adjustRightInd w:val="0"/>
        <w:snapToGrid w:val="0"/>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九</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违约责任</w:t>
      </w:r>
      <w:r>
        <w:rPr>
          <w:rFonts w:hint="eastAsia" w:ascii="宋体" w:hAnsi="宋体" w:eastAsia="宋体" w:cs="宋体"/>
          <w:b/>
          <w:bCs/>
          <w:color w:val="auto"/>
          <w:sz w:val="24"/>
          <w:szCs w:val="24"/>
          <w:highlight w:val="none"/>
        </w:rPr>
        <w:tab/>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 甲方不按合同的约定支付工程款，每逾期一天，按应付未付金额的0.03％支付违约金，该项违约金累计不超过未付款项的10%。</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9.3 由于乙方原因，逾期竣工，每逾期一天，乙方支付甲方￥1000元整/天罚金，且逾期不超过15天，如超过15天甲方除可收取违约金外，还可以单方面采取其他解决措施（包含但不限于解除合同、另行委托第三方施工等），由此造成的一切损失由乙方负责。</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9.4 乙方应妥善保护甲方提供的设备及现场堆放的家具、陈设和工程成品，如造成损失，应照价赔偿。</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9.5 未经甲方同意，乙方擅自拆改原建筑物结构或设备管线，或实行了与乙方所提供施工图纸不符对原建筑的改动。由此发生的损失或事故，由乙方负责并承担损失。</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9.6 因乙方原因导致工程质量验收不合格，乙方应负责返工，直至通过验收，并承担返工所发生的所有费用，所延误的工期不得顺延，并承担工期延误的违约责任以及给甲方造成的全部损失。</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9.7 乙方施工期间对施工区域的设施设备造成损坏的，由乙方承担全部赔偿责任，由此造成工期延误的，还应承担相应的违约责任。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9.8 因乙方违反本合同约定进行转包或违法分包的，甲方有权解除合同，乙方应按照本合同总价款的【</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0】%向甲方支付违约金，并承担由此给甲方造成的全部经济损失。</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9.9</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在施工过程中若非甲方原因乙方不继续履行合同中主要条款且中断施工，甲方有权终止合同且不再向乙方支付任何工程款，已经支付的，有权要求乙方退还。</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9.10</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乙方因自身原因要求终止或解除本合同，应向甲方按暂定合同金额的 【</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0】%支付违约金，并赔偿由此造成的一切损失（包括但不限于经济损失、甲方因被第三人索赔产生的损失，律师费、诉讼费、保全费、鉴定费等）。</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9.11 除本合同另有约定外，乙方提供施工服务不满足合同约定标准或甲方要求的，每出现一次应向甲方支付违约金【5000】元，出现【3】次及以上的，甲方还有权解除本合同，造成甲方损失的，乙方应进行赔偿。</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9.12</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乙方施工期间，甲方有权对乙方提出整改意见，乙方应按甲方要求完成整改，因此产生的费用全部由乙方自行承担。乙方拒不整改的或经乙方【】次整改仍不能达到甲方要求的，甲方有权单方解除本合同且不承担任何责任，双方据实结算价款，乙方按本合同项下合同总金额的【</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0】%向甲方支付违约金并赔偿甲方因此遭受的全部损失。</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9.13 本合同履行期间，乙方应当自行负责其工作人员及项目现场的人身、财产安全，若发生任何安全事故或由于乙方原因造成甲方、乙方及其他任何第三方的人身、财产损失的，概与甲方无关，由乙方承担全部责任及经济赔偿、补偿，若甲方因此受牵连或给甲方造成损失的，乙方应赔偿甲方全部损失。</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9.14 如乙方违反本协议约定或给甲方造成损失或其他不利后果的，甲方有权立即解除本合同，且乙方应赔偿甲方的全部损失，并支付本合同项下合同总金额【</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0】%作为违约金。如甲方违反本协议或给乙方造成损失或其他不利后果的，乙方有权立即解除本合同，且甲方应赔偿</w:t>
      </w:r>
      <w:r>
        <w:rPr>
          <w:rFonts w:hint="eastAsia" w:cs="宋体"/>
          <w:color w:val="auto"/>
          <w:sz w:val="24"/>
          <w:szCs w:val="24"/>
          <w:highlight w:val="none"/>
          <w:lang w:val="en-US" w:eastAsia="zh-CN"/>
        </w:rPr>
        <w:t>乙</w:t>
      </w:r>
      <w:r>
        <w:rPr>
          <w:rFonts w:hint="eastAsia" w:ascii="宋体" w:hAnsi="宋体" w:eastAsia="宋体" w:cs="宋体"/>
          <w:color w:val="auto"/>
          <w:sz w:val="24"/>
          <w:szCs w:val="24"/>
          <w:highlight w:val="none"/>
          <w:lang w:val="en-US" w:eastAsia="zh-CN"/>
        </w:rPr>
        <w:t>方的</w:t>
      </w:r>
      <w:r>
        <w:rPr>
          <w:rFonts w:hint="eastAsia" w:cs="宋体"/>
          <w:color w:val="auto"/>
          <w:sz w:val="24"/>
          <w:szCs w:val="24"/>
          <w:highlight w:val="none"/>
          <w:lang w:val="en-US" w:eastAsia="zh-CN"/>
        </w:rPr>
        <w:t>全</w:t>
      </w:r>
      <w:r>
        <w:rPr>
          <w:rFonts w:hint="eastAsia" w:ascii="宋体" w:hAnsi="宋体" w:eastAsia="宋体" w:cs="宋体"/>
          <w:color w:val="auto"/>
          <w:sz w:val="24"/>
          <w:szCs w:val="24"/>
          <w:highlight w:val="none"/>
          <w:lang w:val="en-US" w:eastAsia="zh-CN"/>
        </w:rPr>
        <w:t>部损失，并支付合同总金额的【10】%款项作为违约金。</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9.15 本合同项下所称的甲方损失，包括但不限于甲方因追究乙方违约责任而产生的诉讼费、保全费、鉴定费、律师费、执行费、差旅费、他人的索赔费用、另行委托第三方处理产生的费用等。</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9.16</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本合同签订后，因履行合同过程中产生任何争议、纠纷、诉讼、仲裁的，甲方因追索乙方责任所产生的律师费、公证费由乙方全部承担。</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9.17 乙方根据本合同约定应支付的违约金、损失赔偿等款项，甲方有权从应付给乙方的费用中直接扣除，不足部分应由乙方另行支付。</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9.18 本合同不论因何原因终止，乙方均应在甲方通知的期限内撤场，否则视为乙方放弃遗留在施工场地内的所有机具、物料、设备的所有权，甲方有权采取丢弃、无偿自用等方式处理，且甲方无需就此向乙方承担任何补偿或赔偿责任。</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lang w:val="zh-CN"/>
        </w:rPr>
        <w:t xml:space="preserve">第十条 </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不可抗力</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.1 任何一方由于不可抗力造成不能履行或部分不能履行合同义务的，不视为违约，但应在条件允许下采取一切必要的救济措施，以减少因不可抗力造成的损失。遭受不可抗力的一方，应尽快将事件的情况以书面形式通知另一方，双方可视不可抗力原因对本合同履行的影响程度，协商决定本合同的变更或解除。</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.2  不可抗力指的是超出本合同双方控制范围、无法预见、无法避免或无法克服、使得本合同一方部分或者完全不能履行本合同的事件。这类事件包括但不限于地震、台风、洪水、火灾、战争、罢工、暴动、政府行为、法律规定或其适用的变化，或者其他任何无法预见、避免或者控制的事件，也包括在商务实践中通常被认定为不可抗力的事件。</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lang w:val="zh-CN"/>
        </w:rPr>
        <w:t>第</w:t>
      </w:r>
      <w:r>
        <w:rPr>
          <w:rFonts w:hint="eastAsia" w:ascii="微软雅黑" w:hAnsi="微软雅黑" w:eastAsia="微软雅黑" w:cs="微软雅黑"/>
          <w:b/>
          <w:color w:val="auto"/>
          <w:sz w:val="24"/>
          <w:szCs w:val="24"/>
          <w:highlight w:val="none"/>
          <w:lang w:val="en-US" w:eastAsia="zh-CN"/>
        </w:rPr>
        <w:t>十一</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争议或纠纷处理</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11.1  本合同在履行期间，双方发生争议时，双方可采取协商解决或请有关部门进行调解，调解不成，可向工程所在地法院起诉解决。</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zh-CN"/>
        </w:rPr>
      </w:pPr>
      <w:r>
        <w:rPr>
          <w:rFonts w:hint="eastAsia" w:ascii="微软雅黑" w:hAnsi="微软雅黑" w:eastAsia="微软雅黑" w:cs="微软雅黑"/>
          <w:b/>
          <w:color w:val="auto"/>
          <w:sz w:val="24"/>
          <w:szCs w:val="24"/>
          <w:highlight w:val="none"/>
          <w:lang w:val="zh-CN"/>
        </w:rPr>
        <w:t>第十</w:t>
      </w:r>
      <w:r>
        <w:rPr>
          <w:rFonts w:hint="eastAsia" w:ascii="微软雅黑" w:hAnsi="微软雅黑" w:eastAsia="微软雅黑" w:cs="微软雅黑"/>
          <w:b/>
          <w:color w:val="auto"/>
          <w:sz w:val="24"/>
          <w:szCs w:val="24"/>
          <w:highlight w:val="none"/>
          <w:lang w:val="en-US" w:eastAsia="zh-CN"/>
        </w:rPr>
        <w:t>二</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lang w:val="en-US" w:eastAsia="zh-CN"/>
        </w:rPr>
        <w:t xml:space="preserve">  </w:t>
      </w:r>
      <w:r>
        <w:rPr>
          <w:rFonts w:hint="eastAsia" w:ascii="微软雅黑" w:hAnsi="微软雅黑" w:eastAsia="微软雅黑" w:cs="微软雅黑"/>
          <w:b/>
          <w:color w:val="auto"/>
          <w:sz w:val="24"/>
          <w:szCs w:val="24"/>
          <w:highlight w:val="none"/>
          <w:lang w:val="zh-CN"/>
        </w:rPr>
        <w:t>其它约定</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施工项目严格按双方签订的预算、合同、图纸为准，如有变更，需双方书面确认。</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乙方</w:t>
      </w:r>
      <w:r>
        <w:rPr>
          <w:rFonts w:hint="eastAsia" w:ascii="宋体" w:hAnsi="宋体" w:cs="宋体"/>
          <w:color w:val="auto"/>
          <w:sz w:val="24"/>
          <w:szCs w:val="24"/>
          <w:highlight w:val="none"/>
          <w:lang w:val="en-US" w:eastAsia="zh-CN"/>
        </w:rPr>
        <w:t>向甲方提供全套营业执照副本</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资质文本复印件（盖章）及施工图作为本合同附件</w:t>
      </w:r>
      <w:r>
        <w:rPr>
          <w:rFonts w:hint="eastAsia" w:ascii="宋体" w:hAnsi="宋体" w:eastAsia="宋体" w:cs="宋体"/>
          <w:color w:val="auto"/>
          <w:sz w:val="24"/>
          <w:szCs w:val="24"/>
          <w:highlight w:val="none"/>
          <w:lang w:val="en-US" w:eastAsia="zh-CN"/>
        </w:rPr>
        <w:t>，具有同样的法律效力。</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lang w:val="zh-CN"/>
        </w:rPr>
      </w:pP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工程质保期壹年(自工程竣工验收合格之日起计算)。工程在质保期内出现问题（非甲方人为原因除外），若乙方拒绝处理，甲方有权聘请第三方单位处理，费用</w:t>
      </w:r>
      <w:r>
        <w:rPr>
          <w:rFonts w:hint="eastAsia" w:ascii="宋体" w:hAnsi="宋体" w:cs="宋体"/>
          <w:color w:val="auto"/>
          <w:sz w:val="24"/>
          <w:szCs w:val="24"/>
          <w:highlight w:val="none"/>
          <w:lang w:val="en-US" w:eastAsia="zh-CN"/>
        </w:rPr>
        <w:t>双倍</w:t>
      </w:r>
      <w:r>
        <w:rPr>
          <w:rFonts w:hint="eastAsia" w:ascii="宋体" w:hAnsi="宋体" w:eastAsia="宋体" w:cs="宋体"/>
          <w:color w:val="auto"/>
          <w:sz w:val="24"/>
          <w:szCs w:val="24"/>
          <w:highlight w:val="none"/>
          <w:lang w:val="en-US" w:eastAsia="zh-CN"/>
        </w:rPr>
        <w:t>由乙方承担，甲方有权从应付乙方的任何款项中予以抵扣。</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lang w:val="zh-CN"/>
        </w:rPr>
        <w:t>第十</w:t>
      </w:r>
      <w:r>
        <w:rPr>
          <w:rFonts w:hint="eastAsia" w:ascii="微软雅黑" w:hAnsi="微软雅黑" w:eastAsia="微软雅黑" w:cs="微软雅黑"/>
          <w:b/>
          <w:color w:val="auto"/>
          <w:sz w:val="24"/>
          <w:szCs w:val="24"/>
          <w:highlight w:val="none"/>
          <w:lang w:val="en-US" w:eastAsia="zh-CN"/>
        </w:rPr>
        <w:t>三</w:t>
      </w:r>
      <w:r>
        <w:rPr>
          <w:rFonts w:hint="eastAsia" w:ascii="微软雅黑" w:hAnsi="微软雅黑" w:eastAsia="微软雅黑" w:cs="微软雅黑"/>
          <w:b/>
          <w:color w:val="auto"/>
          <w:sz w:val="24"/>
          <w:szCs w:val="24"/>
          <w:highlight w:val="none"/>
          <w:lang w:val="zh-CN"/>
        </w:rPr>
        <w:t>条</w:t>
      </w:r>
      <w:r>
        <w:rPr>
          <w:rFonts w:hint="eastAsia" w:ascii="微软雅黑" w:hAnsi="微软雅黑" w:eastAsia="微软雅黑" w:cs="微软雅黑"/>
          <w:b/>
          <w:color w:val="auto"/>
          <w:sz w:val="24"/>
          <w:szCs w:val="24"/>
          <w:highlight w:val="none"/>
        </w:rPr>
        <w:t xml:space="preserve">  </w:t>
      </w:r>
      <w:r>
        <w:rPr>
          <w:rFonts w:hint="eastAsia" w:ascii="微软雅黑" w:hAnsi="微软雅黑" w:eastAsia="微软雅黑" w:cs="微软雅黑"/>
          <w:b/>
          <w:color w:val="auto"/>
          <w:sz w:val="24"/>
          <w:szCs w:val="24"/>
          <w:highlight w:val="none"/>
          <w:lang w:val="zh-CN"/>
        </w:rPr>
        <w:t>附则</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13.1 </w:t>
      </w:r>
      <w:r>
        <w:rPr>
          <w:rFonts w:hint="eastAsia" w:ascii="宋体" w:hAnsi="宋体" w:eastAsia="宋体" w:cs="宋体"/>
          <w:color w:val="auto"/>
          <w:sz w:val="24"/>
          <w:szCs w:val="24"/>
          <w:highlight w:val="none"/>
          <w:lang w:val="zh-CN" w:eastAsia="zh-CN"/>
        </w:rPr>
        <w:t>本合同经双方</w:t>
      </w:r>
      <w:r>
        <w:rPr>
          <w:rFonts w:hint="eastAsia" w:ascii="宋体" w:hAnsi="宋体" w:cs="宋体"/>
          <w:color w:val="auto"/>
          <w:sz w:val="24"/>
          <w:szCs w:val="24"/>
          <w:highlight w:val="none"/>
          <w:lang w:val="en-US" w:eastAsia="zh-CN"/>
        </w:rPr>
        <w:t>盖章</w:t>
      </w:r>
      <w:r>
        <w:rPr>
          <w:rFonts w:hint="eastAsia" w:ascii="宋体" w:hAnsi="宋体" w:eastAsia="宋体" w:cs="宋体"/>
          <w:color w:val="auto"/>
          <w:sz w:val="24"/>
          <w:szCs w:val="24"/>
          <w:highlight w:val="none"/>
          <w:lang w:val="zh-CN" w:eastAsia="zh-CN"/>
        </w:rPr>
        <w:t>后生效。</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13.2 </w:t>
      </w:r>
      <w:r>
        <w:rPr>
          <w:rFonts w:hint="eastAsia" w:ascii="宋体" w:hAnsi="宋体" w:eastAsia="宋体" w:cs="宋体"/>
          <w:color w:val="auto"/>
          <w:sz w:val="24"/>
          <w:szCs w:val="24"/>
          <w:highlight w:val="none"/>
          <w:lang w:val="zh-CN" w:eastAsia="zh-CN"/>
        </w:rPr>
        <w:t>本合同一式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份，双方各执</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zh-CN" w:eastAsia="zh-CN"/>
        </w:rPr>
        <w:t>份。</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13.3 </w:t>
      </w:r>
      <w:r>
        <w:rPr>
          <w:rFonts w:hint="eastAsia" w:ascii="宋体" w:hAnsi="宋体" w:eastAsia="宋体" w:cs="宋体"/>
          <w:color w:val="auto"/>
          <w:sz w:val="24"/>
          <w:szCs w:val="24"/>
          <w:highlight w:val="none"/>
          <w:lang w:val="zh-CN" w:eastAsia="zh-CN"/>
        </w:rPr>
        <w:t>本合同附件包括施工图纸、报价</w:t>
      </w:r>
      <w:r>
        <w:rPr>
          <w:rFonts w:hint="eastAsia" w:ascii="宋体" w:hAnsi="宋体" w:cs="宋体"/>
          <w:color w:val="auto"/>
          <w:sz w:val="24"/>
          <w:szCs w:val="24"/>
          <w:highlight w:val="none"/>
          <w:lang w:val="en-US" w:eastAsia="zh-CN"/>
        </w:rPr>
        <w:t>清单</w:t>
      </w:r>
      <w:r>
        <w:rPr>
          <w:rFonts w:hint="eastAsia" w:ascii="宋体" w:hAnsi="宋体" w:eastAsia="宋体" w:cs="宋体"/>
          <w:color w:val="auto"/>
          <w:sz w:val="24"/>
          <w:szCs w:val="24"/>
          <w:highlight w:val="none"/>
          <w:lang w:val="zh-CN" w:eastAsia="zh-CN"/>
        </w:rPr>
        <w:t>为本合同的组成部分，与本合同具有同等法律效力。</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附件：《报价明细表》</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（此页以下无正文）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eastAsia" w:ascii="微软雅黑" w:hAnsi="微软雅黑" w:eastAsia="微软雅黑" w:cs="微软雅黑"/>
          <w:color w:val="auto"/>
          <w:sz w:val="24"/>
          <w:szCs w:val="24"/>
          <w:highlight w:val="none"/>
        </w:rPr>
      </w:pPr>
    </w:p>
    <w:tbl>
      <w:tblPr>
        <w:tblStyle w:val="2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28"/>
        <w:gridCol w:w="44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8"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甲方（盖章）：</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法定代表人或代理人： </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单位地址：</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color w:val="auto"/>
                <w:sz w:val="24"/>
                <w:szCs w:val="24"/>
                <w:highlight w:val="none"/>
              </w:rPr>
              <w:t>电</w:t>
            </w:r>
            <w:r>
              <w:rPr>
                <w:rFonts w:hint="eastAsia" w:ascii="宋体" w:hAnsi="宋体" w:eastAsia="宋体" w:cs="宋体"/>
                <w:color w:val="auto"/>
                <w:sz w:val="24"/>
                <w:szCs w:val="24"/>
                <w:highlight w:val="none"/>
                <w:lang w:val="en-US" w:eastAsia="zh-CN"/>
              </w:rPr>
              <w:t>话：</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邮码：</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微软雅黑" w:hAnsi="微软雅黑" w:eastAsia="微软雅黑" w:cs="微软雅黑"/>
                <w:color w:val="auto"/>
                <w:sz w:val="24"/>
                <w:szCs w:val="24"/>
                <w:highlight w:val="none"/>
                <w:vertAlign w:val="baseline"/>
              </w:rPr>
            </w:pPr>
          </w:p>
        </w:tc>
        <w:tc>
          <w:tcPr>
            <w:tcW w:w="4428" w:type="dxa"/>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乙方（盖章）：</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法定代表人或代理人：</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单位地址：</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电话：</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邮码：</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textAlignment w:val="auto"/>
              <w:rPr>
                <w:rFonts w:hint="eastAsia" w:ascii="微软雅黑" w:hAnsi="微软雅黑" w:eastAsia="微软雅黑" w:cs="微软雅黑"/>
                <w:color w:val="auto"/>
                <w:sz w:val="24"/>
                <w:szCs w:val="24"/>
                <w:highlight w:val="none"/>
                <w:vertAlign w:val="baseline"/>
              </w:rPr>
            </w:pPr>
          </w:p>
        </w:tc>
      </w:tr>
    </w:tbl>
    <w:p>
      <w:pPr>
        <w:rPr>
          <w:rFonts w:hint="eastAsia" w:cs="宋体"/>
          <w:color w:val="auto"/>
          <w:sz w:val="24"/>
          <w:highlight w:val="none"/>
          <w:shd w:val="clear" w:color="auto" w:fill="auto"/>
        </w:rPr>
      </w:pPr>
      <w:r>
        <w:rPr>
          <w:rFonts w:hint="eastAsia" w:cs="宋体"/>
          <w:color w:val="auto"/>
          <w:sz w:val="24"/>
          <w:highlight w:val="none"/>
          <w:shd w:val="clear" w:color="auto" w:fill="auto"/>
        </w:rPr>
        <w:br w:type="page"/>
      </w:r>
    </w:p>
    <w:p>
      <w:pPr>
        <w:pStyle w:val="2"/>
        <w:keepNext w:val="0"/>
        <w:keepLines w:val="0"/>
        <w:spacing w:before="0" w:after="0" w:line="276" w:lineRule="auto"/>
        <w:jc w:val="center"/>
        <w:rPr>
          <w:color w:val="auto"/>
          <w:sz w:val="32"/>
          <w:szCs w:val="32"/>
          <w:highlight w:val="none"/>
          <w:shd w:val="clear" w:color="auto" w:fill="auto"/>
        </w:rPr>
      </w:pPr>
      <w:bookmarkStart w:id="84" w:name="_Toc10461"/>
      <w:bookmarkStart w:id="85" w:name="_Toc21543"/>
      <w:bookmarkStart w:id="86" w:name="_Toc29559011"/>
      <w:bookmarkStart w:id="87" w:name="_Toc2962"/>
      <w:r>
        <w:rPr>
          <w:rFonts w:hint="eastAsia"/>
          <w:color w:val="auto"/>
          <w:sz w:val="32"/>
          <w:szCs w:val="32"/>
          <w:highlight w:val="none"/>
          <w:shd w:val="clear" w:color="auto" w:fill="auto"/>
        </w:rPr>
        <w:t>第四章  比选申请文件格式</w:t>
      </w:r>
      <w:bookmarkEnd w:id="84"/>
      <w:bookmarkEnd w:id="85"/>
      <w:bookmarkEnd w:id="86"/>
      <w:bookmarkEnd w:id="87"/>
    </w:p>
    <w:p>
      <w:pPr>
        <w:spacing w:line="276" w:lineRule="auto"/>
        <w:rPr>
          <w:color w:val="auto"/>
          <w:sz w:val="18"/>
          <w:szCs w:val="18"/>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说明：</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(1)比选申请人应按照本章提供的比选申请文件格式要求，提交比选申请文件；本章未提供格式的，由比选申请人自主编制。</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(2)本章所附格式大小只是范例，可另附页。</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(3)比选申请文件密封后按规定的时间和地址提交。</w:t>
      </w:r>
    </w:p>
    <w:p>
      <w:pPr>
        <w:spacing w:line="276" w:lineRule="auto"/>
        <w:ind w:firstLine="1120" w:firstLineChars="400"/>
        <w:rPr>
          <w:color w:val="auto"/>
          <w:sz w:val="24"/>
          <w:highlight w:val="none"/>
          <w:shd w:val="clear" w:color="auto" w:fill="auto"/>
        </w:rPr>
      </w:pPr>
      <w:r>
        <w:rPr>
          <w:rFonts w:hint="eastAsia"/>
          <w:color w:val="auto"/>
          <w:szCs w:val="28"/>
          <w:highlight w:val="none"/>
          <w:shd w:val="clear" w:color="auto" w:fill="auto"/>
        </w:rPr>
        <w:br w:type="page"/>
      </w:r>
    </w:p>
    <w:p>
      <w:pPr>
        <w:pStyle w:val="3"/>
        <w:keepNext w:val="0"/>
        <w:spacing w:line="276" w:lineRule="auto"/>
        <w:ind w:firstLine="0" w:firstLineChars="0"/>
        <w:rPr>
          <w:color w:val="auto"/>
          <w:kern w:val="44"/>
          <w:highlight w:val="none"/>
          <w:shd w:val="clear" w:color="auto" w:fill="auto"/>
        </w:rPr>
      </w:pPr>
      <w:bookmarkStart w:id="88" w:name="_Toc157235916"/>
      <w:bookmarkStart w:id="89" w:name="_Toc319145226"/>
      <w:bookmarkStart w:id="90" w:name="_Toc22980"/>
      <w:bookmarkStart w:id="91" w:name="_Toc170621218"/>
      <w:bookmarkStart w:id="92" w:name="_Toc170621350"/>
      <w:r>
        <w:rPr>
          <w:rFonts w:hint="eastAsia"/>
          <w:color w:val="auto"/>
          <w:kern w:val="44"/>
          <w:highlight w:val="none"/>
          <w:shd w:val="clear" w:color="auto" w:fill="auto"/>
        </w:rPr>
        <w:t>比选申请文件封面</w:t>
      </w:r>
      <w:bookmarkEnd w:id="88"/>
      <w:bookmarkEnd w:id="89"/>
      <w:bookmarkEnd w:id="90"/>
      <w:bookmarkEnd w:id="91"/>
      <w:bookmarkEnd w:id="92"/>
    </w:p>
    <w:p>
      <w:pPr>
        <w:spacing w:line="276" w:lineRule="auto"/>
        <w:jc w:val="right"/>
        <w:rPr>
          <w:color w:val="auto"/>
          <w:szCs w:val="28"/>
          <w:highlight w:val="none"/>
          <w:shd w:val="clear" w:color="auto" w:fill="auto"/>
        </w:rPr>
      </w:pPr>
      <w:r>
        <w:rPr>
          <w:rFonts w:hint="eastAsia"/>
          <w:color w:val="auto"/>
          <w:szCs w:val="28"/>
          <w:highlight w:val="none"/>
          <w:shd w:val="clear" w:color="auto" w:fill="auto"/>
        </w:rPr>
        <w:t>正本/副本</w:t>
      </w:r>
    </w:p>
    <w:p>
      <w:pPr>
        <w:spacing w:line="276" w:lineRule="auto"/>
        <w:ind w:firstLine="570"/>
        <w:rPr>
          <w:color w:val="auto"/>
          <w:szCs w:val="28"/>
          <w:highlight w:val="none"/>
          <w:shd w:val="clear" w:color="auto" w:fill="auto"/>
        </w:rPr>
      </w:pPr>
    </w:p>
    <w:p>
      <w:pPr>
        <w:adjustRightInd w:val="0"/>
        <w:snapToGrid w:val="0"/>
        <w:spacing w:line="360" w:lineRule="auto"/>
        <w:jc w:val="center"/>
        <w:rPr>
          <w:rFonts w:hint="eastAsia" w:eastAsia="宋体"/>
          <w:b/>
          <w:bCs/>
          <w:color w:val="auto"/>
          <w:sz w:val="56"/>
          <w:szCs w:val="72"/>
          <w:highlight w:val="none"/>
          <w:shd w:val="clear" w:color="auto" w:fill="auto"/>
          <w:lang w:eastAsia="zh-CN"/>
        </w:rPr>
      </w:pPr>
      <w:r>
        <w:rPr>
          <w:rFonts w:hint="eastAsia"/>
          <w:b/>
          <w:bCs/>
          <w:color w:val="auto"/>
          <w:sz w:val="56"/>
          <w:szCs w:val="72"/>
          <w:highlight w:val="none"/>
          <w:shd w:val="clear" w:color="auto" w:fill="auto"/>
          <w:lang w:val="en-US" w:eastAsia="zh-CN"/>
        </w:rPr>
        <w:t>四川文投汇文·文化产业园20F办公装修项目</w:t>
      </w:r>
    </w:p>
    <w:p>
      <w:pPr>
        <w:spacing w:line="276" w:lineRule="auto"/>
        <w:rPr>
          <w:color w:val="auto"/>
          <w:szCs w:val="28"/>
          <w:highlight w:val="none"/>
          <w:shd w:val="clear" w:color="auto" w:fill="auto"/>
        </w:rPr>
      </w:pPr>
    </w:p>
    <w:p>
      <w:pPr>
        <w:spacing w:line="276" w:lineRule="auto"/>
        <w:jc w:val="center"/>
        <w:rPr>
          <w:b/>
          <w:bCs/>
          <w:color w:val="auto"/>
          <w:sz w:val="40"/>
          <w:highlight w:val="none"/>
          <w:shd w:val="clear" w:color="auto" w:fill="auto"/>
        </w:rPr>
      </w:pPr>
    </w:p>
    <w:p>
      <w:pPr>
        <w:spacing w:line="276" w:lineRule="auto"/>
        <w:jc w:val="center"/>
        <w:rPr>
          <w:b/>
          <w:bCs/>
          <w:color w:val="auto"/>
          <w:sz w:val="72"/>
          <w:szCs w:val="72"/>
          <w:highlight w:val="none"/>
          <w:shd w:val="clear" w:color="auto" w:fill="auto"/>
        </w:rPr>
      </w:pPr>
    </w:p>
    <w:p>
      <w:pPr>
        <w:pStyle w:val="9"/>
        <w:spacing w:after="0" w:line="276" w:lineRule="auto"/>
        <w:rPr>
          <w:color w:val="auto"/>
          <w:highlight w:val="none"/>
          <w:shd w:val="clear" w:color="auto" w:fill="auto"/>
        </w:rPr>
      </w:pPr>
    </w:p>
    <w:p>
      <w:pPr>
        <w:spacing w:line="276" w:lineRule="auto"/>
        <w:jc w:val="center"/>
        <w:rPr>
          <w:b/>
          <w:bCs/>
          <w:color w:val="auto"/>
          <w:sz w:val="72"/>
          <w:szCs w:val="72"/>
          <w:highlight w:val="none"/>
          <w:shd w:val="clear" w:color="auto" w:fill="auto"/>
        </w:rPr>
      </w:pPr>
      <w:r>
        <w:rPr>
          <w:rFonts w:hint="eastAsia"/>
          <w:b/>
          <w:bCs/>
          <w:color w:val="auto"/>
          <w:sz w:val="72"/>
          <w:szCs w:val="72"/>
          <w:highlight w:val="none"/>
          <w:shd w:val="clear" w:color="auto" w:fill="auto"/>
        </w:rPr>
        <w:t>比选申请文件</w:t>
      </w:r>
    </w:p>
    <w:p>
      <w:pPr>
        <w:spacing w:line="276" w:lineRule="auto"/>
        <w:jc w:val="center"/>
        <w:rPr>
          <w:b/>
          <w:bCs/>
          <w:color w:val="auto"/>
          <w:sz w:val="40"/>
          <w:highlight w:val="none"/>
          <w:shd w:val="clear" w:color="auto" w:fill="auto"/>
        </w:rPr>
      </w:pPr>
    </w:p>
    <w:p>
      <w:pPr>
        <w:spacing w:line="276" w:lineRule="auto"/>
        <w:jc w:val="center"/>
        <w:rPr>
          <w:b/>
          <w:bCs/>
          <w:color w:val="auto"/>
          <w:sz w:val="44"/>
          <w:highlight w:val="none"/>
          <w:u w:val="single"/>
          <w:shd w:val="clear" w:color="auto" w:fill="auto"/>
        </w:rPr>
      </w:pPr>
    </w:p>
    <w:p>
      <w:pPr>
        <w:spacing w:line="276" w:lineRule="auto"/>
        <w:jc w:val="center"/>
        <w:rPr>
          <w:b/>
          <w:bCs/>
          <w:color w:val="auto"/>
          <w:sz w:val="44"/>
          <w:highlight w:val="none"/>
          <w:shd w:val="clear" w:color="auto" w:fill="auto"/>
        </w:rPr>
      </w:pPr>
    </w:p>
    <w:p>
      <w:pPr>
        <w:spacing w:line="276" w:lineRule="auto"/>
        <w:jc w:val="center"/>
        <w:rPr>
          <w:b/>
          <w:bCs/>
          <w:color w:val="auto"/>
          <w:sz w:val="44"/>
          <w:highlight w:val="none"/>
          <w:shd w:val="clear" w:color="auto" w:fill="auto"/>
        </w:rPr>
      </w:pPr>
    </w:p>
    <w:p>
      <w:pPr>
        <w:spacing w:line="276" w:lineRule="auto"/>
        <w:rPr>
          <w:b/>
          <w:bCs/>
          <w:color w:val="auto"/>
          <w:sz w:val="44"/>
          <w:highlight w:val="none"/>
          <w:shd w:val="clear" w:color="auto" w:fill="auto"/>
        </w:rPr>
      </w:pPr>
    </w:p>
    <w:p>
      <w:pPr>
        <w:spacing w:line="276" w:lineRule="auto"/>
        <w:rPr>
          <w:b/>
          <w:bCs/>
          <w:color w:val="auto"/>
          <w:sz w:val="44"/>
          <w:highlight w:val="none"/>
          <w:shd w:val="clear" w:color="auto" w:fill="auto"/>
        </w:rPr>
      </w:pPr>
    </w:p>
    <w:p>
      <w:pPr>
        <w:spacing w:line="276" w:lineRule="auto"/>
        <w:rPr>
          <w:b/>
          <w:bCs/>
          <w:color w:val="auto"/>
          <w:sz w:val="44"/>
          <w:highlight w:val="none"/>
          <w:shd w:val="clear" w:color="auto" w:fill="auto"/>
        </w:rPr>
      </w:pPr>
    </w:p>
    <w:p>
      <w:pPr>
        <w:spacing w:line="276" w:lineRule="auto"/>
        <w:ind w:firstLine="960" w:firstLineChars="300"/>
        <w:rPr>
          <w:bCs/>
          <w:color w:val="auto"/>
          <w:sz w:val="32"/>
          <w:szCs w:val="36"/>
          <w:highlight w:val="none"/>
          <w:u w:val="single"/>
          <w:shd w:val="clear" w:color="auto" w:fill="auto"/>
        </w:rPr>
      </w:pPr>
      <w:r>
        <w:rPr>
          <w:rFonts w:hint="eastAsia"/>
          <w:bCs/>
          <w:color w:val="auto"/>
          <w:sz w:val="32"/>
          <w:szCs w:val="36"/>
          <w:highlight w:val="none"/>
          <w:shd w:val="clear" w:color="auto" w:fill="auto"/>
        </w:rPr>
        <w:t>比选申请人：</w:t>
      </w:r>
      <w:r>
        <w:rPr>
          <w:rFonts w:hint="eastAsia"/>
          <w:bCs/>
          <w:color w:val="auto"/>
          <w:sz w:val="32"/>
          <w:szCs w:val="36"/>
          <w:highlight w:val="none"/>
          <w:u w:val="single"/>
          <w:shd w:val="clear" w:color="auto" w:fill="auto"/>
        </w:rPr>
        <w:t xml:space="preserve">                   </w:t>
      </w:r>
      <w:r>
        <w:rPr>
          <w:rFonts w:hint="eastAsia"/>
          <w:bCs/>
          <w:color w:val="auto"/>
          <w:sz w:val="32"/>
          <w:szCs w:val="36"/>
          <w:highlight w:val="none"/>
          <w:shd w:val="clear" w:color="auto" w:fill="auto"/>
        </w:rPr>
        <w:t>（全称并盖章）</w:t>
      </w:r>
    </w:p>
    <w:p>
      <w:pPr>
        <w:spacing w:line="276" w:lineRule="auto"/>
        <w:rPr>
          <w:bCs/>
          <w:color w:val="auto"/>
          <w:sz w:val="32"/>
          <w:szCs w:val="36"/>
          <w:highlight w:val="none"/>
          <w:u w:val="single"/>
          <w:shd w:val="clear" w:color="auto" w:fill="auto"/>
        </w:rPr>
      </w:pPr>
    </w:p>
    <w:p>
      <w:pPr>
        <w:spacing w:line="276" w:lineRule="auto"/>
        <w:jc w:val="center"/>
        <w:rPr>
          <w:bCs/>
          <w:color w:val="auto"/>
          <w:sz w:val="32"/>
          <w:szCs w:val="32"/>
          <w:highlight w:val="none"/>
          <w:shd w:val="clear" w:color="auto" w:fill="auto"/>
        </w:rPr>
      </w:pPr>
      <w:r>
        <w:rPr>
          <w:rFonts w:hint="eastAsia"/>
          <w:bCs/>
          <w:color w:val="auto"/>
          <w:sz w:val="32"/>
          <w:szCs w:val="32"/>
          <w:highlight w:val="none"/>
          <w:shd w:val="clear" w:color="auto" w:fill="auto"/>
        </w:rPr>
        <w:t>二○二四年</w:t>
      </w:r>
      <w:r>
        <w:rPr>
          <w:rFonts w:hint="eastAsia"/>
          <w:bCs/>
          <w:color w:val="auto"/>
          <w:sz w:val="32"/>
          <w:szCs w:val="32"/>
          <w:highlight w:val="none"/>
          <w:u w:val="single"/>
          <w:shd w:val="clear" w:color="auto" w:fill="auto"/>
        </w:rPr>
        <w:t xml:space="preserve">   </w:t>
      </w:r>
      <w:r>
        <w:rPr>
          <w:rFonts w:hint="eastAsia"/>
          <w:bCs/>
          <w:color w:val="auto"/>
          <w:sz w:val="32"/>
          <w:szCs w:val="32"/>
          <w:highlight w:val="none"/>
          <w:shd w:val="clear" w:color="auto" w:fill="auto"/>
        </w:rPr>
        <w:t>月</w:t>
      </w:r>
      <w:r>
        <w:rPr>
          <w:rFonts w:hint="eastAsia"/>
          <w:bCs/>
          <w:color w:val="auto"/>
          <w:sz w:val="32"/>
          <w:szCs w:val="32"/>
          <w:highlight w:val="none"/>
          <w:u w:val="single"/>
          <w:shd w:val="clear" w:color="auto" w:fill="auto"/>
        </w:rPr>
        <w:t xml:space="preserve">   </w:t>
      </w:r>
      <w:r>
        <w:rPr>
          <w:rFonts w:hint="eastAsia"/>
          <w:bCs/>
          <w:color w:val="auto"/>
          <w:sz w:val="32"/>
          <w:szCs w:val="32"/>
          <w:highlight w:val="none"/>
          <w:shd w:val="clear" w:color="auto" w:fill="auto"/>
        </w:rPr>
        <w:t>日</w:t>
      </w:r>
    </w:p>
    <w:p>
      <w:pPr>
        <w:rPr>
          <w:color w:val="auto"/>
          <w:sz w:val="32"/>
          <w:szCs w:val="32"/>
          <w:highlight w:val="none"/>
          <w:shd w:val="clear" w:color="auto" w:fill="auto"/>
        </w:rPr>
      </w:pPr>
      <w:bookmarkStart w:id="93" w:name="_Toc25730"/>
      <w:bookmarkStart w:id="94" w:name="_Toc170621351"/>
      <w:bookmarkStart w:id="95" w:name="_Toc157235917"/>
      <w:bookmarkStart w:id="96" w:name="_Toc170621219"/>
      <w:r>
        <w:rPr>
          <w:rFonts w:hint="eastAsia"/>
          <w:color w:val="auto"/>
          <w:sz w:val="32"/>
          <w:szCs w:val="32"/>
          <w:highlight w:val="none"/>
          <w:shd w:val="clear" w:color="auto" w:fill="auto"/>
        </w:rPr>
        <w:br w:type="page"/>
      </w:r>
    </w:p>
    <w:p>
      <w:pPr>
        <w:pStyle w:val="3"/>
        <w:keepNext w:val="0"/>
        <w:spacing w:line="276" w:lineRule="auto"/>
        <w:ind w:firstLine="0" w:firstLineChars="0"/>
        <w:jc w:val="center"/>
        <w:rPr>
          <w:color w:val="auto"/>
          <w:sz w:val="32"/>
          <w:szCs w:val="32"/>
          <w:highlight w:val="none"/>
          <w:shd w:val="clear" w:color="auto" w:fill="auto"/>
        </w:rPr>
      </w:pPr>
      <w:r>
        <w:rPr>
          <w:rFonts w:hint="eastAsia"/>
          <w:color w:val="auto"/>
          <w:sz w:val="32"/>
          <w:szCs w:val="32"/>
          <w:highlight w:val="none"/>
          <w:shd w:val="clear" w:color="auto" w:fill="auto"/>
        </w:rPr>
        <w:t>目  录</w:t>
      </w:r>
      <w:bookmarkEnd w:id="93"/>
    </w:p>
    <w:p>
      <w:pPr>
        <w:spacing w:line="276" w:lineRule="auto"/>
        <w:rPr>
          <w:b/>
          <w:bCs/>
          <w:color w:val="auto"/>
          <w:sz w:val="24"/>
          <w:highlight w:val="none"/>
          <w:shd w:val="clear" w:color="auto" w:fill="auto"/>
        </w:rPr>
      </w:pPr>
      <w:bookmarkStart w:id="97" w:name="_Toc319145227"/>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比选申请函</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bCs/>
          <w:color w:val="auto"/>
          <w:sz w:val="24"/>
          <w:highlight w:val="none"/>
          <w:shd w:val="clear" w:color="auto" w:fill="auto"/>
        </w:rPr>
        <w:t>法定代表人身份证明书</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bCs/>
          <w:color w:val="auto"/>
          <w:sz w:val="24"/>
          <w:highlight w:val="none"/>
          <w:shd w:val="clear" w:color="auto" w:fill="auto"/>
        </w:rPr>
        <w:t>法定代表人</w:t>
      </w:r>
      <w:r>
        <w:rPr>
          <w:rFonts w:hint="eastAsia"/>
          <w:b/>
          <w:color w:val="auto"/>
          <w:sz w:val="24"/>
          <w:highlight w:val="none"/>
          <w:shd w:val="clear" w:color="auto" w:fill="auto"/>
        </w:rPr>
        <w:t>授权书</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声  明</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承诺书</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比选申请人基本情况一览表</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公司简介</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项目管理机构一览表</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类似项目业绩一览表</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实施方案</w:t>
      </w:r>
    </w:p>
    <w:p>
      <w:pPr>
        <w:numPr>
          <w:ilvl w:val="0"/>
          <w:numId w:val="3"/>
        </w:num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比选申请人认为需提供的其他材料</w:t>
      </w:r>
    </w:p>
    <w:p>
      <w:pPr>
        <w:pStyle w:val="3"/>
        <w:keepNext w:val="0"/>
        <w:spacing w:line="276" w:lineRule="auto"/>
        <w:ind w:firstLine="482" w:firstLineChars="200"/>
        <w:rPr>
          <w:color w:val="auto"/>
          <w:kern w:val="44"/>
          <w:szCs w:val="24"/>
          <w:highlight w:val="none"/>
          <w:shd w:val="clear" w:color="auto" w:fill="auto"/>
        </w:rPr>
      </w:pPr>
      <w:r>
        <w:rPr>
          <w:color w:val="auto"/>
          <w:kern w:val="44"/>
          <w:szCs w:val="24"/>
          <w:highlight w:val="none"/>
          <w:shd w:val="clear" w:color="auto" w:fill="auto"/>
        </w:rPr>
        <w:br w:type="page"/>
      </w:r>
      <w:bookmarkStart w:id="98" w:name="_Toc20774"/>
      <w:r>
        <w:rPr>
          <w:rFonts w:hint="eastAsia"/>
          <w:color w:val="auto"/>
          <w:kern w:val="44"/>
          <w:szCs w:val="24"/>
          <w:highlight w:val="none"/>
          <w:shd w:val="clear" w:color="auto" w:fill="auto"/>
        </w:rPr>
        <w:t>一、比选申请函</w:t>
      </w:r>
      <w:bookmarkEnd w:id="97"/>
      <w:bookmarkEnd w:id="98"/>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比 选 申 请 函</w:t>
      </w:r>
    </w:p>
    <w:p>
      <w:pPr>
        <w:adjustRightInd w:val="0"/>
        <w:snapToGrid w:val="0"/>
        <w:spacing w:line="360" w:lineRule="auto"/>
        <w:jc w:val="left"/>
        <w:rPr>
          <w:color w:val="auto"/>
          <w:sz w:val="24"/>
          <w:highlight w:val="none"/>
          <w:shd w:val="clear" w:color="auto" w:fill="auto"/>
        </w:rPr>
      </w:pPr>
      <w:r>
        <w:rPr>
          <w:rFonts w:hint="eastAsia"/>
          <w:color w:val="auto"/>
          <w:sz w:val="24"/>
          <w:highlight w:val="none"/>
          <w:shd w:val="clear" w:color="auto" w:fill="auto"/>
        </w:rPr>
        <w:t>致：</w:t>
      </w:r>
      <w:r>
        <w:rPr>
          <w:rFonts w:hint="eastAsia"/>
          <w:color w:val="auto"/>
          <w:sz w:val="24"/>
          <w:highlight w:val="none"/>
          <w:u w:val="single"/>
          <w:shd w:val="clear" w:color="auto" w:fill="auto"/>
        </w:rPr>
        <w:t xml:space="preserve">            （比选人）</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一、我方全面研究了</w:t>
      </w:r>
      <w:r>
        <w:rPr>
          <w:rFonts w:hint="eastAsia"/>
          <w:color w:val="auto"/>
          <w:sz w:val="24"/>
          <w:highlight w:val="none"/>
          <w:u w:val="single"/>
          <w:shd w:val="clear" w:color="auto" w:fill="auto"/>
          <w:lang w:val="en-US" w:eastAsia="zh-CN"/>
        </w:rPr>
        <w:t>四川文投汇文·文化产业园20F办公装修项目</w:t>
      </w:r>
      <w:r>
        <w:rPr>
          <w:rFonts w:hint="eastAsia"/>
          <w:color w:val="auto"/>
          <w:sz w:val="24"/>
          <w:highlight w:val="none"/>
          <w:shd w:val="clear" w:color="auto" w:fill="auto"/>
        </w:rPr>
        <w:t>比选文件，决定参加贵单位组织的本次比选活动。我方授权</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（姓名、职务）代表我方</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（比选申请人名称）全权处理本项目比选的有关事宜。</w:t>
      </w:r>
    </w:p>
    <w:p>
      <w:pPr>
        <w:pStyle w:val="19"/>
        <w:adjustRightInd w:val="0"/>
        <w:snapToGrid w:val="0"/>
        <w:spacing w:line="360" w:lineRule="auto"/>
        <w:ind w:firstLine="480"/>
        <w:rPr>
          <w:color w:val="auto"/>
          <w:sz w:val="24"/>
          <w:highlight w:val="none"/>
          <w:shd w:val="clear" w:color="auto" w:fill="auto"/>
        </w:rPr>
      </w:pPr>
      <w:r>
        <w:rPr>
          <w:rFonts w:hint="eastAsia"/>
          <w:color w:val="auto"/>
          <w:sz w:val="24"/>
          <w:highlight w:val="none"/>
          <w:shd w:val="clear" w:color="auto" w:fill="auto"/>
        </w:rPr>
        <w:t>二、我方已详细审核全部比选文件，包括补遗文件(如有时)及有关附件，同时我公司对提交的所有比选申请文件负责。你方的机构或授权代表在此被授权可对我公司进行查询或调查，以证实有关本申请提交的声明、文件和资料的真实性。</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三、我公司完全理解比选人因法律和政策原因取消比选以及拒绝所有的比选申请文件，并对此类任何行动不承担任何责任，亦无义务向被比选人解释其原因。</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四、我公司对提交材料中的所有陈述和声明的真实性和正确性负责。</w:t>
      </w:r>
    </w:p>
    <w:p>
      <w:pPr>
        <w:adjustRightInd w:val="0"/>
        <w:snapToGrid w:val="0"/>
        <w:spacing w:line="360" w:lineRule="auto"/>
        <w:ind w:firstLine="480" w:firstLineChars="200"/>
        <w:rPr>
          <w:b/>
          <w:bCs/>
          <w:color w:val="auto"/>
          <w:sz w:val="24"/>
          <w:highlight w:val="none"/>
          <w:shd w:val="clear" w:color="auto" w:fill="auto"/>
        </w:rPr>
      </w:pPr>
      <w:r>
        <w:rPr>
          <w:rFonts w:hint="eastAsia"/>
          <w:color w:val="auto"/>
          <w:sz w:val="24"/>
          <w:highlight w:val="none"/>
          <w:shd w:val="clear" w:color="auto" w:fill="auto"/>
        </w:rPr>
        <w:t>五、在仔细研究了比选文件，并结合本公司的实际情况后，我方愿意以</w:t>
      </w:r>
      <w:r>
        <w:rPr>
          <w:rFonts w:hint="eastAsia" w:cs="宋体"/>
          <w:color w:val="auto"/>
          <w:kern w:val="0"/>
          <w:sz w:val="24"/>
          <w:highlight w:val="none"/>
          <w:u w:val="none"/>
          <w:lang w:bidi="ar"/>
        </w:rPr>
        <w:t>￥</w:t>
      </w:r>
      <w:r>
        <w:rPr>
          <w:rFonts w:hint="eastAsia" w:cs="宋体"/>
          <w:color w:val="auto"/>
          <w:kern w:val="0"/>
          <w:sz w:val="24"/>
          <w:highlight w:val="none"/>
          <w:u w:val="single"/>
          <w:lang w:bidi="ar"/>
        </w:rPr>
        <w:t xml:space="preserve">        </w:t>
      </w:r>
      <w:r>
        <w:rPr>
          <w:rFonts w:hint="eastAsia" w:cs="宋体"/>
          <w:color w:val="auto"/>
          <w:kern w:val="0"/>
          <w:sz w:val="24"/>
          <w:highlight w:val="none"/>
          <w:u w:val="none"/>
          <w:lang w:bidi="ar"/>
        </w:rPr>
        <w:t>元）人民币（大写）</w:t>
      </w:r>
      <w:r>
        <w:rPr>
          <w:rFonts w:hint="eastAsia" w:cs="宋体"/>
          <w:color w:val="auto"/>
          <w:kern w:val="0"/>
          <w:sz w:val="24"/>
          <w:highlight w:val="none"/>
          <w:u w:val="single"/>
          <w:lang w:bidi="ar"/>
        </w:rPr>
        <w:t xml:space="preserve">      </w:t>
      </w:r>
      <w:r>
        <w:rPr>
          <w:rFonts w:hint="eastAsia" w:cs="宋体"/>
          <w:color w:val="auto"/>
          <w:kern w:val="0"/>
          <w:sz w:val="24"/>
          <w:highlight w:val="none"/>
          <w:u w:val="single"/>
          <w:lang w:val="en-US" w:eastAsia="zh-CN" w:bidi="ar"/>
        </w:rPr>
        <w:t xml:space="preserve">      </w:t>
      </w:r>
      <w:r>
        <w:rPr>
          <w:rFonts w:hint="eastAsia" w:cs="宋体"/>
          <w:color w:val="auto"/>
          <w:kern w:val="0"/>
          <w:sz w:val="24"/>
          <w:highlight w:val="none"/>
          <w:u w:val="single"/>
          <w:lang w:bidi="ar"/>
        </w:rPr>
        <w:t xml:space="preserve">     </w:t>
      </w:r>
      <w:r>
        <w:rPr>
          <w:rFonts w:hint="eastAsia"/>
          <w:color w:val="auto"/>
          <w:sz w:val="24"/>
          <w:highlight w:val="none"/>
          <w:shd w:val="clear" w:color="auto" w:fill="auto"/>
          <w:lang w:val="en-US" w:eastAsia="zh-CN"/>
        </w:rPr>
        <w:t>的参选报价</w:t>
      </w:r>
      <w:r>
        <w:rPr>
          <w:rFonts w:hint="eastAsia"/>
          <w:color w:val="auto"/>
          <w:sz w:val="24"/>
          <w:highlight w:val="none"/>
          <w:shd w:val="clear" w:color="auto" w:fill="auto"/>
        </w:rPr>
        <w:t>承担并完成本项目全部服务内容；</w:t>
      </w:r>
      <w:r>
        <w:rPr>
          <w:rFonts w:hint="eastAsia"/>
          <w:color w:val="auto"/>
          <w:sz w:val="24"/>
          <w:highlight w:val="none"/>
          <w:shd w:val="clear" w:color="auto" w:fill="auto"/>
          <w:lang w:val="en-US" w:eastAsia="zh-CN"/>
        </w:rPr>
        <w:t>计划工期</w:t>
      </w:r>
      <w:r>
        <w:rPr>
          <w:rFonts w:hint="eastAsia"/>
          <w:color w:val="auto"/>
          <w:sz w:val="24"/>
          <w:highlight w:val="none"/>
          <w:shd w:val="clear" w:color="auto" w:fill="auto"/>
        </w:rPr>
        <w:t>：</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；质量要求：</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。此报价已包含所有为完成合同规定工作内容的全部费用，我公司不再以任何理由向你方收取其它任何费用。</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六、我公司承诺：如我公司提供的服务不能满足比选人的要求，比选人可随时更换，我公司对此无异议。</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七、我方完全同意比选文件合同条款内容，并承诺中选后严格按该合同约定完成相应的工作内容，承担相应的义务和责任。</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rPr>
          <w:rFonts w:hint="eastAsia"/>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rPr>
          <w:rFonts w:hint="eastAsia"/>
          <w:color w:val="auto"/>
          <w:sz w:val="24"/>
          <w:highlight w:val="none"/>
          <w:shd w:val="clear" w:color="auto" w:fill="auto"/>
          <w:lang w:val="en-US" w:eastAsia="zh-CN"/>
        </w:rPr>
      </w:pPr>
      <w:r>
        <w:rPr>
          <w:rFonts w:hint="eastAsia"/>
          <w:color w:val="auto"/>
          <w:sz w:val="24"/>
          <w:highlight w:val="none"/>
          <w:shd w:val="clear" w:color="auto" w:fill="auto"/>
          <w:lang w:val="en-US" w:eastAsia="zh-CN"/>
        </w:rPr>
        <w:br w:type="page"/>
      </w:r>
    </w:p>
    <w:p>
      <w:pPr>
        <w:adjustRightInd w:val="0"/>
        <w:snapToGrid w:val="0"/>
        <w:spacing w:line="360" w:lineRule="auto"/>
        <w:ind w:firstLine="480" w:firstLineChars="200"/>
        <w:rPr>
          <w:rFonts w:hint="default"/>
          <w:color w:val="auto"/>
          <w:sz w:val="24"/>
          <w:highlight w:val="none"/>
          <w:shd w:val="clear" w:color="auto" w:fill="auto"/>
          <w:lang w:val="en-US" w:eastAsia="zh-CN"/>
        </w:rPr>
      </w:pPr>
      <w:r>
        <w:rPr>
          <w:rFonts w:hint="eastAsia"/>
          <w:color w:val="auto"/>
          <w:sz w:val="24"/>
          <w:highlight w:val="none"/>
          <w:shd w:val="clear" w:color="auto" w:fill="auto"/>
          <w:lang w:val="en-US" w:eastAsia="zh-CN"/>
        </w:rPr>
        <w:t>附件：分项报价明细表</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3"/>
        <w:gridCol w:w="3239"/>
        <w:gridCol w:w="3442"/>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bCs/>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bCs/>
                <w:color w:val="auto"/>
                <w:sz w:val="24"/>
                <w:szCs w:val="28"/>
                <w:highlight w:val="none"/>
                <w:shd w:val="clear" w:color="auto" w:fill="auto"/>
                <w:vertAlign w:val="baseline"/>
                <w:lang w:val="en-US" w:eastAsia="zh-CN"/>
              </w:rPr>
              <w:t>序号</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bCs/>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bCs/>
                <w:color w:val="auto"/>
                <w:sz w:val="24"/>
                <w:szCs w:val="28"/>
                <w:highlight w:val="none"/>
                <w:shd w:val="clear" w:color="auto" w:fill="auto"/>
                <w:vertAlign w:val="baseline"/>
                <w:lang w:val="en-US" w:eastAsia="zh-CN"/>
              </w:rPr>
              <w:t>分项名称</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bCs/>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bCs/>
                <w:color w:val="auto"/>
                <w:sz w:val="24"/>
                <w:szCs w:val="28"/>
                <w:highlight w:val="none"/>
                <w:shd w:val="clear" w:color="auto" w:fill="auto"/>
                <w:vertAlign w:val="baseline"/>
                <w:lang w:val="en-US" w:eastAsia="zh-CN"/>
              </w:rPr>
              <w:t>报价金额</w:t>
            </w: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bCs/>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bCs/>
                <w:color w:val="auto"/>
                <w:sz w:val="24"/>
                <w:szCs w:val="28"/>
                <w:highlight w:val="none"/>
                <w:shd w:val="clear" w:color="auto" w:fill="auto"/>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1</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装饰工程</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2</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强电工程</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3</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弱电工程</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4</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暖通工程</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5</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消防工程</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73"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6</w:t>
            </w:r>
          </w:p>
        </w:tc>
        <w:tc>
          <w:tcPr>
            <w:tcW w:w="3239"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工程其他费用</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12" w:type="dxa"/>
            <w:gridSpan w:val="2"/>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default" w:cs="宋体" w:asciiTheme="minorEastAsia" w:hAnsiTheme="minorEastAsia" w:eastAsiaTheme="minorEastAsia"/>
                <w:b w:val="0"/>
                <w:bCs w:val="0"/>
                <w:color w:val="auto"/>
                <w:sz w:val="24"/>
                <w:szCs w:val="28"/>
                <w:highlight w:val="none"/>
                <w:shd w:val="clear" w:color="auto" w:fill="auto"/>
                <w:vertAlign w:val="baseline"/>
                <w:lang w:val="en-US" w:eastAsia="zh-CN"/>
              </w:rPr>
            </w:pPr>
            <w:r>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t>合计</w:t>
            </w:r>
          </w:p>
        </w:tc>
        <w:tc>
          <w:tcPr>
            <w:tcW w:w="3442"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c>
          <w:tcPr>
            <w:tcW w:w="1908" w:type="dxa"/>
            <w:vAlign w:val="center"/>
          </w:tcPr>
          <w:p>
            <w:pPr>
              <w:pStyle w:val="9"/>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cs="宋体" w:asciiTheme="minorEastAsia" w:hAnsiTheme="minorEastAsia" w:eastAsiaTheme="minorEastAsia"/>
                <w:b w:val="0"/>
                <w:bCs w:val="0"/>
                <w:color w:val="auto"/>
                <w:sz w:val="24"/>
                <w:szCs w:val="28"/>
                <w:highlight w:val="none"/>
                <w:shd w:val="clear" w:color="auto" w:fill="auto"/>
                <w:vertAlign w:val="baseline"/>
                <w:lang w:val="en-US" w:eastAsia="zh-CN"/>
              </w:rPr>
            </w:pPr>
          </w:p>
        </w:tc>
      </w:tr>
    </w:tbl>
    <w:p>
      <w:pPr>
        <w:adjustRightInd w:val="0"/>
        <w:snapToGrid w:val="0"/>
        <w:spacing w:line="360" w:lineRule="auto"/>
        <w:ind w:firstLine="480" w:firstLineChars="200"/>
        <w:rPr>
          <w:rFonts w:hint="eastAsia"/>
          <w:color w:val="auto"/>
          <w:sz w:val="24"/>
          <w:highlight w:val="none"/>
          <w:shd w:val="clear" w:color="auto" w:fill="auto"/>
          <w:lang w:val="en-US" w:eastAsia="zh-CN"/>
        </w:rPr>
      </w:pPr>
      <w:r>
        <w:rPr>
          <w:rFonts w:hint="eastAsia"/>
          <w:color w:val="auto"/>
          <w:sz w:val="24"/>
          <w:highlight w:val="none"/>
          <w:shd w:val="clear" w:color="auto" w:fill="auto"/>
          <w:lang w:val="en-US" w:eastAsia="zh-CN"/>
        </w:rPr>
        <w:t>注：1、上述报价金额</w:t>
      </w:r>
      <w:r>
        <w:rPr>
          <w:rFonts w:hint="eastAsia" w:ascii="宋体" w:hAnsi="宋体" w:cs="宋体"/>
          <w:color w:val="auto"/>
          <w:sz w:val="24"/>
          <w:szCs w:val="24"/>
          <w:highlight w:val="none"/>
        </w:rPr>
        <w:t>应是最终用户验收合格的价格</w:t>
      </w:r>
      <w:r>
        <w:rPr>
          <w:rFonts w:hint="eastAsia" w:ascii="宋体" w:hAnsi="宋体" w:cs="宋体"/>
          <w:color w:val="auto"/>
          <w:sz w:val="24"/>
          <w:szCs w:val="24"/>
          <w:highlight w:val="none"/>
          <w:lang w:eastAsia="zh-CN"/>
        </w:rPr>
        <w:t>，</w:t>
      </w:r>
      <w:r>
        <w:rPr>
          <w:rFonts w:hint="eastAsia"/>
          <w:color w:val="auto"/>
          <w:sz w:val="24"/>
          <w:highlight w:val="none"/>
          <w:shd w:val="clear" w:color="auto" w:fill="auto"/>
          <w:lang w:val="en-US" w:eastAsia="zh-CN"/>
        </w:rPr>
        <w:t>应包含人工费、材料费、机械费、管理费、规费、税金及风险费等一切费用，以及保修期内保修服务与备用物件等所有其他有关各项的含税费用。</w:t>
      </w:r>
    </w:p>
    <w:p>
      <w:pPr>
        <w:adjustRightInd w:val="0"/>
        <w:snapToGrid w:val="0"/>
        <w:spacing w:line="360" w:lineRule="auto"/>
        <w:ind w:firstLine="480" w:firstLineChars="200"/>
        <w:rPr>
          <w:rFonts w:hint="eastAsia"/>
          <w:color w:val="auto"/>
          <w:sz w:val="24"/>
          <w:highlight w:val="none"/>
          <w:shd w:val="clear" w:color="auto" w:fill="auto"/>
          <w:lang w:val="en-US" w:eastAsia="zh-CN"/>
        </w:rPr>
      </w:pPr>
      <w:r>
        <w:rPr>
          <w:rFonts w:hint="eastAsia"/>
          <w:color w:val="auto"/>
          <w:sz w:val="24"/>
          <w:highlight w:val="none"/>
          <w:shd w:val="clear" w:color="auto" w:fill="auto"/>
          <w:lang w:val="en-US" w:eastAsia="zh-CN"/>
        </w:rPr>
        <w:t>2、“分项报价明细表”各分项报价合计应当与“比选申请函”中的参选报价相等。</w:t>
      </w:r>
    </w:p>
    <w:p>
      <w:pPr>
        <w:adjustRightInd w:val="0"/>
        <w:snapToGrid w:val="0"/>
        <w:spacing w:line="360" w:lineRule="auto"/>
        <w:ind w:firstLine="480" w:firstLineChars="200"/>
        <w:rPr>
          <w:rFonts w:hint="default" w:eastAsia="宋体"/>
          <w:color w:val="auto"/>
          <w:sz w:val="24"/>
          <w:highlight w:val="none"/>
          <w:shd w:val="clear" w:color="auto" w:fill="auto"/>
          <w:lang w:val="en-US" w:eastAsia="zh-CN"/>
        </w:rPr>
      </w:pPr>
      <w:r>
        <w:rPr>
          <w:rFonts w:hint="eastAsia"/>
          <w:color w:val="auto"/>
          <w:sz w:val="24"/>
          <w:highlight w:val="none"/>
          <w:shd w:val="clear" w:color="auto" w:fill="auto"/>
          <w:lang w:val="en-US" w:eastAsia="zh-CN"/>
        </w:rPr>
        <w:t>3、以上表格如不能完全表达清楚比选申请人认为必要的费用明细，可自行补充。</w:t>
      </w:r>
    </w:p>
    <w:p>
      <w:pPr>
        <w:adjustRightInd w:val="0"/>
        <w:snapToGrid w:val="0"/>
        <w:spacing w:line="360" w:lineRule="auto"/>
        <w:ind w:firstLine="480" w:firstLineChars="200"/>
        <w:rPr>
          <w:rFonts w:hint="eastAsia"/>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rPr>
          <w:rFonts w:hint="eastAsia"/>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rPr>
          <w:color w:val="auto"/>
          <w:highlight w:val="none"/>
          <w:shd w:val="clear" w:color="auto" w:fill="auto"/>
        </w:rPr>
      </w:pPr>
      <w:r>
        <w:rPr>
          <w:rFonts w:hint="eastAsia"/>
          <w:color w:val="auto"/>
          <w:sz w:val="24"/>
          <w:highlight w:val="none"/>
          <w:shd w:val="clear" w:color="auto" w:fill="auto"/>
        </w:rPr>
        <w:br w:type="page"/>
      </w:r>
    </w:p>
    <w:p>
      <w:pPr>
        <w:pStyle w:val="3"/>
        <w:keepNext w:val="0"/>
        <w:spacing w:line="276" w:lineRule="auto"/>
        <w:ind w:firstLine="482" w:firstLineChars="200"/>
        <w:rPr>
          <w:color w:val="auto"/>
          <w:kern w:val="44"/>
          <w:szCs w:val="24"/>
          <w:highlight w:val="none"/>
          <w:shd w:val="clear" w:color="auto" w:fill="auto"/>
        </w:rPr>
      </w:pPr>
      <w:bookmarkStart w:id="99" w:name="_Toc14997"/>
      <w:r>
        <w:rPr>
          <w:rFonts w:hint="eastAsia"/>
          <w:color w:val="auto"/>
          <w:kern w:val="44"/>
          <w:szCs w:val="24"/>
          <w:highlight w:val="none"/>
          <w:shd w:val="clear" w:color="auto" w:fill="auto"/>
        </w:rPr>
        <w:t>二、法定代表人身份证明书</w:t>
      </w:r>
      <w:bookmarkEnd w:id="99"/>
    </w:p>
    <w:p>
      <w:pPr>
        <w:pStyle w:val="52"/>
        <w:widowControl w:val="0"/>
        <w:spacing w:line="276" w:lineRule="auto"/>
        <w:jc w:val="both"/>
        <w:rPr>
          <w:rFonts w:hAnsi="宋体"/>
          <w:b w:val="0"/>
          <w:bCs/>
          <w:color w:val="auto"/>
          <w:kern w:val="2"/>
          <w:sz w:val="24"/>
          <w:szCs w:val="24"/>
          <w:highlight w:val="none"/>
          <w:shd w:val="clear" w:color="auto" w:fill="auto"/>
        </w:rPr>
      </w:pPr>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法定代表人身份证明书</w:t>
      </w:r>
    </w:p>
    <w:p>
      <w:pPr>
        <w:spacing w:line="276" w:lineRule="auto"/>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单位名称</w:t>
      </w:r>
      <w:r>
        <w:rPr>
          <w:color w:val="auto"/>
          <w:sz w:val="24"/>
          <w:highlight w:val="none"/>
          <w:shd w:val="clear" w:color="auto" w:fill="auto"/>
        </w:rPr>
        <w:t>:</w:t>
      </w:r>
      <w:r>
        <w:rPr>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u w:val="single"/>
          <w:shd w:val="clear" w:color="auto" w:fill="auto"/>
        </w:rPr>
      </w:pPr>
      <w:r>
        <w:rPr>
          <w:rFonts w:hint="eastAsia"/>
          <w:color w:val="auto"/>
          <w:sz w:val="24"/>
          <w:highlight w:val="none"/>
          <w:shd w:val="clear" w:color="auto" w:fill="auto"/>
        </w:rPr>
        <w:t>单位性质</w:t>
      </w:r>
      <w:r>
        <w:rPr>
          <w:color w:val="auto"/>
          <w:sz w:val="24"/>
          <w:highlight w:val="none"/>
          <w:shd w:val="clear" w:color="auto" w:fill="auto"/>
        </w:rPr>
        <w:t>:</w:t>
      </w:r>
      <w:r>
        <w:rPr>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地</w:t>
      </w:r>
      <w:r>
        <w:rPr>
          <w:color w:val="auto"/>
          <w:sz w:val="24"/>
          <w:highlight w:val="none"/>
          <w:shd w:val="clear" w:color="auto" w:fill="auto"/>
        </w:rPr>
        <w:t xml:space="preserve">    址:</w:t>
      </w:r>
      <w:r>
        <w:rPr>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成立时间</w:t>
      </w:r>
      <w:r>
        <w:rPr>
          <w:color w:val="auto"/>
          <w:sz w:val="24"/>
          <w:highlight w:val="none"/>
          <w:shd w:val="clear" w:color="auto" w:fill="auto"/>
        </w:rPr>
        <w:t>:</w:t>
      </w:r>
      <w:r>
        <w:rPr>
          <w:color w:val="auto"/>
          <w:sz w:val="24"/>
          <w:highlight w:val="none"/>
          <w:u w:val="single"/>
          <w:shd w:val="clear" w:color="auto" w:fill="auto"/>
        </w:rPr>
        <w:t xml:space="preserve">           </w:t>
      </w:r>
      <w:r>
        <w:rPr>
          <w:color w:val="auto"/>
          <w:sz w:val="24"/>
          <w:highlight w:val="none"/>
          <w:shd w:val="clear" w:color="auto" w:fill="auto"/>
        </w:rPr>
        <w:t>年</w:t>
      </w:r>
      <w:r>
        <w:rPr>
          <w:color w:val="auto"/>
          <w:sz w:val="24"/>
          <w:highlight w:val="none"/>
          <w:u w:val="single"/>
          <w:shd w:val="clear" w:color="auto" w:fill="auto"/>
        </w:rPr>
        <w:t xml:space="preserve">        </w:t>
      </w:r>
      <w:r>
        <w:rPr>
          <w:color w:val="auto"/>
          <w:sz w:val="24"/>
          <w:highlight w:val="none"/>
          <w:shd w:val="clear" w:color="auto" w:fill="auto"/>
        </w:rPr>
        <w:t>月</w:t>
      </w:r>
      <w:r>
        <w:rPr>
          <w:color w:val="auto"/>
          <w:sz w:val="24"/>
          <w:highlight w:val="none"/>
          <w:u w:val="single"/>
          <w:shd w:val="clear" w:color="auto" w:fill="auto"/>
        </w:rPr>
        <w:t xml:space="preserve">       </w:t>
      </w:r>
      <w:r>
        <w:rPr>
          <w:color w:val="auto"/>
          <w:sz w:val="24"/>
          <w:highlight w:val="none"/>
          <w:shd w:val="clear" w:color="auto" w:fill="auto"/>
        </w:rPr>
        <w:t>日</w:t>
      </w:r>
    </w:p>
    <w:p>
      <w:pPr>
        <w:adjustRightInd w:val="0"/>
        <w:snapToGrid w:val="0"/>
        <w:spacing w:line="360" w:lineRule="auto"/>
        <w:ind w:firstLine="480" w:firstLineChars="200"/>
        <w:rPr>
          <w:color w:val="auto"/>
          <w:sz w:val="24"/>
          <w:highlight w:val="none"/>
          <w:u w:val="single"/>
          <w:shd w:val="clear" w:color="auto" w:fill="auto"/>
        </w:rPr>
      </w:pPr>
      <w:r>
        <w:rPr>
          <w:rFonts w:hint="eastAsia"/>
          <w:color w:val="auto"/>
          <w:sz w:val="24"/>
          <w:highlight w:val="none"/>
          <w:shd w:val="clear" w:color="auto" w:fill="auto"/>
        </w:rPr>
        <w:t>经营期限</w:t>
      </w:r>
      <w:r>
        <w:rPr>
          <w:color w:val="auto"/>
          <w:sz w:val="24"/>
          <w:highlight w:val="none"/>
          <w:shd w:val="clear" w:color="auto" w:fill="auto"/>
        </w:rPr>
        <w:t>:</w:t>
      </w:r>
      <w:r>
        <w:rPr>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u w:val="single"/>
          <w:shd w:val="clear" w:color="auto" w:fill="auto"/>
        </w:rPr>
      </w:pPr>
      <w:r>
        <w:rPr>
          <w:rFonts w:hint="eastAsia"/>
          <w:color w:val="auto"/>
          <w:sz w:val="24"/>
          <w:highlight w:val="none"/>
          <w:shd w:val="clear" w:color="auto" w:fill="auto"/>
        </w:rPr>
        <w:t>姓</w:t>
      </w:r>
      <w:r>
        <w:rPr>
          <w:color w:val="auto"/>
          <w:sz w:val="24"/>
          <w:highlight w:val="none"/>
          <w:shd w:val="clear" w:color="auto" w:fill="auto"/>
        </w:rPr>
        <w:t xml:space="preserve"> 名:</w:t>
      </w:r>
      <w:r>
        <w:rPr>
          <w:color w:val="auto"/>
          <w:sz w:val="24"/>
          <w:highlight w:val="none"/>
          <w:u w:val="single"/>
          <w:shd w:val="clear" w:color="auto" w:fill="auto"/>
        </w:rPr>
        <w:t xml:space="preserve">          </w:t>
      </w:r>
      <w:r>
        <w:rPr>
          <w:color w:val="auto"/>
          <w:sz w:val="24"/>
          <w:highlight w:val="none"/>
          <w:shd w:val="clear" w:color="auto" w:fill="auto"/>
        </w:rPr>
        <w:t xml:space="preserve"> 性 别:</w:t>
      </w:r>
      <w:r>
        <w:rPr>
          <w:color w:val="auto"/>
          <w:sz w:val="24"/>
          <w:highlight w:val="none"/>
          <w:u w:val="single"/>
          <w:shd w:val="clear" w:color="auto" w:fill="auto"/>
        </w:rPr>
        <w:t xml:space="preserve">        </w:t>
      </w:r>
      <w:r>
        <w:rPr>
          <w:color w:val="auto"/>
          <w:sz w:val="24"/>
          <w:highlight w:val="none"/>
          <w:shd w:val="clear" w:color="auto" w:fill="auto"/>
        </w:rPr>
        <w:t>年 龄:</w:t>
      </w:r>
      <w:r>
        <w:rPr>
          <w:color w:val="auto"/>
          <w:sz w:val="24"/>
          <w:highlight w:val="none"/>
          <w:u w:val="single"/>
          <w:shd w:val="clear" w:color="auto" w:fill="auto"/>
        </w:rPr>
        <w:t xml:space="preserve">          </w:t>
      </w:r>
      <w:r>
        <w:rPr>
          <w:color w:val="auto"/>
          <w:sz w:val="24"/>
          <w:highlight w:val="none"/>
          <w:shd w:val="clear" w:color="auto" w:fill="auto"/>
        </w:rPr>
        <w:t xml:space="preserve"> 职 务:</w:t>
      </w:r>
      <w:r>
        <w:rPr>
          <w:color w:val="auto"/>
          <w:sz w:val="24"/>
          <w:highlight w:val="none"/>
          <w:u w:val="single"/>
          <w:shd w:val="clear" w:color="auto" w:fill="auto"/>
        </w:rPr>
        <w:t xml:space="preserve">     </w:t>
      </w:r>
      <w:r>
        <w:rPr>
          <w:rFonts w:hint="eastAsia"/>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系</w:t>
      </w:r>
      <w:r>
        <w:rPr>
          <w:color w:val="auto"/>
          <w:sz w:val="24"/>
          <w:highlight w:val="none"/>
          <w:u w:val="single"/>
          <w:shd w:val="clear" w:color="auto" w:fill="auto"/>
        </w:rPr>
        <w:t xml:space="preserve">    （比选申请人单位名称）     </w:t>
      </w:r>
      <w:r>
        <w:rPr>
          <w:rFonts w:hint="eastAsia"/>
          <w:color w:val="auto"/>
          <w:sz w:val="24"/>
          <w:highlight w:val="none"/>
          <w:shd w:val="clear" w:color="auto" w:fill="auto"/>
        </w:rPr>
        <w:t>的法定代表人。</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特此证明。</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tabs>
          <w:tab w:val="left" w:pos="720"/>
          <w:tab w:val="left" w:pos="900"/>
        </w:tabs>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spacing w:line="276" w:lineRule="auto"/>
        <w:ind w:firstLine="610"/>
        <w:rPr>
          <w:color w:val="auto"/>
          <w:sz w:val="24"/>
          <w:highlight w:val="none"/>
          <w:shd w:val="clear" w:color="auto" w:fill="auto"/>
        </w:rPr>
      </w:pPr>
    </w:p>
    <w:p>
      <w:pPr>
        <w:spacing w:line="276" w:lineRule="auto"/>
        <w:ind w:firstLine="482"/>
        <w:rPr>
          <w:color w:val="auto"/>
          <w:sz w:val="24"/>
          <w:highlight w:val="none"/>
          <w:shd w:val="clear" w:color="auto" w:fill="auto"/>
        </w:rPr>
      </w:pPr>
    </w:p>
    <w:p>
      <w:pPr>
        <w:spacing w:line="276" w:lineRule="auto"/>
        <w:ind w:firstLine="482"/>
        <w:rPr>
          <w:b/>
          <w:color w:val="auto"/>
          <w:sz w:val="24"/>
          <w:highlight w:val="none"/>
          <w:shd w:val="clear" w:color="auto" w:fill="auto"/>
        </w:rPr>
      </w:pPr>
      <w:r>
        <w:rPr>
          <w:rFonts w:hint="eastAsia"/>
          <w:b/>
          <w:color w:val="auto"/>
          <w:sz w:val="24"/>
          <w:highlight w:val="none"/>
          <w:shd w:val="clear" w:color="auto" w:fill="auto"/>
        </w:rPr>
        <w:t>附：法定代表人身份证复印件。</w:t>
      </w:r>
    </w:p>
    <w:p>
      <w:pPr>
        <w:rPr>
          <w:color w:val="auto"/>
          <w:kern w:val="44"/>
          <w:highlight w:val="none"/>
          <w:shd w:val="clear" w:color="auto" w:fill="auto"/>
        </w:rPr>
      </w:pPr>
      <w:bookmarkStart w:id="100" w:name="_Toc11882"/>
      <w:bookmarkStart w:id="101" w:name="_Toc319145228"/>
      <w:r>
        <w:rPr>
          <w:rFonts w:hint="eastAsia"/>
          <w:color w:val="auto"/>
          <w:kern w:val="44"/>
          <w:highlight w:val="none"/>
          <w:shd w:val="clear" w:color="auto" w:fill="auto"/>
        </w:rPr>
        <w:br w:type="page"/>
      </w:r>
    </w:p>
    <w:p>
      <w:pPr>
        <w:pStyle w:val="3"/>
        <w:keepNext w:val="0"/>
        <w:spacing w:line="276" w:lineRule="auto"/>
        <w:ind w:firstLine="482" w:firstLineChars="200"/>
        <w:rPr>
          <w:color w:val="auto"/>
          <w:kern w:val="44"/>
          <w:szCs w:val="24"/>
          <w:highlight w:val="none"/>
          <w:shd w:val="clear" w:color="auto" w:fill="auto"/>
        </w:rPr>
      </w:pPr>
      <w:r>
        <w:rPr>
          <w:rFonts w:hint="eastAsia"/>
          <w:color w:val="auto"/>
          <w:kern w:val="44"/>
          <w:szCs w:val="24"/>
          <w:highlight w:val="none"/>
          <w:shd w:val="clear" w:color="auto" w:fill="auto"/>
        </w:rPr>
        <w:t>三、法定代表人授权书</w:t>
      </w:r>
      <w:bookmarkEnd w:id="94"/>
      <w:bookmarkEnd w:id="95"/>
      <w:bookmarkEnd w:id="96"/>
      <w:bookmarkEnd w:id="100"/>
      <w:bookmarkEnd w:id="101"/>
    </w:p>
    <w:p>
      <w:pPr>
        <w:spacing w:line="276" w:lineRule="auto"/>
        <w:jc w:val="center"/>
        <w:rPr>
          <w:b/>
          <w:color w:val="auto"/>
          <w:sz w:val="30"/>
          <w:szCs w:val="30"/>
          <w:highlight w:val="none"/>
          <w:shd w:val="clear" w:color="auto" w:fill="auto"/>
        </w:rPr>
      </w:pPr>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法定代表人授权书</w:t>
      </w:r>
    </w:p>
    <w:p>
      <w:pPr>
        <w:spacing w:line="276" w:lineRule="auto"/>
        <w:rPr>
          <w:color w:val="auto"/>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本人</w:t>
      </w:r>
      <w:r>
        <w:rPr>
          <w:rFonts w:hint="eastAsia"/>
          <w:color w:val="auto"/>
          <w:sz w:val="24"/>
          <w:highlight w:val="none"/>
          <w:u w:val="single"/>
          <w:shd w:val="clear" w:color="auto" w:fill="auto"/>
        </w:rPr>
        <w:t xml:space="preserve">    （姓名）</w:t>
      </w:r>
      <w:r>
        <w:rPr>
          <w:rFonts w:hint="eastAsia"/>
          <w:color w:val="auto"/>
          <w:sz w:val="24"/>
          <w:highlight w:val="none"/>
          <w:shd w:val="clear" w:color="auto" w:fill="auto"/>
        </w:rPr>
        <w:t>系</w:t>
      </w:r>
      <w:r>
        <w:rPr>
          <w:rFonts w:hint="eastAsia"/>
          <w:color w:val="auto"/>
          <w:sz w:val="24"/>
          <w:highlight w:val="none"/>
          <w:u w:val="single"/>
          <w:shd w:val="clear" w:color="auto" w:fill="auto"/>
        </w:rPr>
        <w:t xml:space="preserve">             （比选申请人名称）</w:t>
      </w:r>
      <w:r>
        <w:rPr>
          <w:rFonts w:hint="eastAsia"/>
          <w:color w:val="auto"/>
          <w:sz w:val="24"/>
          <w:highlight w:val="none"/>
          <w:shd w:val="clear" w:color="auto" w:fill="auto"/>
        </w:rPr>
        <w:t>的法定代表人，现委托</w:t>
      </w:r>
      <w:r>
        <w:rPr>
          <w:rFonts w:hint="eastAsia"/>
          <w:color w:val="auto"/>
          <w:sz w:val="24"/>
          <w:highlight w:val="none"/>
          <w:u w:val="single"/>
          <w:shd w:val="clear" w:color="auto" w:fill="auto"/>
        </w:rPr>
        <w:t xml:space="preserve">     （姓名）</w:t>
      </w:r>
      <w:r>
        <w:rPr>
          <w:rFonts w:hint="eastAsia"/>
          <w:color w:val="auto"/>
          <w:sz w:val="24"/>
          <w:highlight w:val="none"/>
          <w:shd w:val="clear" w:color="auto" w:fill="auto"/>
        </w:rPr>
        <w:t>为我方代理人。代理人根据授权，以我方名义签暑、澄清、说明、补正、递交、撤回、修改</w:t>
      </w:r>
      <w:r>
        <w:rPr>
          <w:rFonts w:hint="eastAsia"/>
          <w:color w:val="auto"/>
          <w:sz w:val="24"/>
          <w:highlight w:val="none"/>
          <w:u w:val="single"/>
          <w:shd w:val="clear" w:color="auto" w:fill="auto"/>
          <w:lang w:val="en-US" w:eastAsia="zh-CN"/>
        </w:rPr>
        <w:t>四川文投汇文·文化产业园20F办公装修项目</w:t>
      </w:r>
      <w:r>
        <w:rPr>
          <w:rFonts w:hint="eastAsia"/>
          <w:color w:val="auto"/>
          <w:sz w:val="24"/>
          <w:highlight w:val="none"/>
          <w:shd w:val="clear" w:color="auto" w:fill="auto"/>
        </w:rPr>
        <w:t>的比选申请文件和处理有关事宜，其法律后果由我方承担。</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委托期限：</w:t>
      </w:r>
      <w:r>
        <w:rPr>
          <w:rFonts w:hint="eastAsia"/>
          <w:color w:val="auto"/>
          <w:sz w:val="24"/>
          <w:highlight w:val="none"/>
          <w:u w:val="single"/>
          <w:shd w:val="clear" w:color="auto" w:fill="auto"/>
        </w:rPr>
        <w:t>自本授权委托书签署之日起至第二章“比选申请须知”第</w:t>
      </w:r>
      <w:r>
        <w:rPr>
          <w:color w:val="auto"/>
          <w:sz w:val="24"/>
          <w:highlight w:val="none"/>
          <w:u w:val="single"/>
          <w:shd w:val="clear" w:color="auto" w:fill="auto"/>
        </w:rPr>
        <w:t>9</w:t>
      </w:r>
      <w:r>
        <w:rPr>
          <w:rFonts w:hint="eastAsia"/>
          <w:color w:val="auto"/>
          <w:sz w:val="24"/>
          <w:highlight w:val="none"/>
          <w:u w:val="single"/>
          <w:shd w:val="clear" w:color="auto" w:fill="auto"/>
        </w:rPr>
        <w:t>.6条规定的“比选申请文件有效期”结束为止。</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代理人无转委托权。</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特此委托。</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法定代表人：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（签字或盖章）</w:t>
      </w:r>
    </w:p>
    <w:p>
      <w:pPr>
        <w:adjustRightInd w:val="0"/>
        <w:snapToGrid w:val="0"/>
        <w:spacing w:line="360" w:lineRule="auto"/>
        <w:ind w:firstLine="480" w:firstLineChars="200"/>
        <w:rPr>
          <w:color w:val="auto"/>
          <w:sz w:val="24"/>
          <w:highlight w:val="none"/>
          <w:u w:val="single"/>
          <w:shd w:val="clear" w:color="auto" w:fill="auto"/>
        </w:rPr>
      </w:pPr>
      <w:r>
        <w:rPr>
          <w:rFonts w:hint="eastAsia"/>
          <w:color w:val="auto"/>
          <w:sz w:val="24"/>
          <w:highlight w:val="none"/>
          <w:shd w:val="clear" w:color="auto" w:fill="auto"/>
        </w:rPr>
        <w:t>身份证号码：</w:t>
      </w:r>
      <w:r>
        <w:rPr>
          <w:rFonts w:hint="eastAsia"/>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委托代理人：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身份证号码：</w:t>
      </w:r>
      <w:r>
        <w:rPr>
          <w:rFonts w:hint="eastAsia"/>
          <w:color w:val="auto"/>
          <w:sz w:val="24"/>
          <w:highlight w:val="none"/>
          <w:u w:val="single"/>
          <w:shd w:val="clear" w:color="auto" w:fill="auto"/>
        </w:rPr>
        <w:t xml:space="preserve">                            </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注：本授权委托书为法定代表人不亲自递交比选申请文件而委托代理人递交的适用。后附代理人身份证复印件。</w:t>
      </w:r>
    </w:p>
    <w:p>
      <w:pPr>
        <w:pStyle w:val="3"/>
        <w:keepNext w:val="0"/>
        <w:spacing w:line="276" w:lineRule="auto"/>
        <w:ind w:firstLine="482" w:firstLineChars="200"/>
        <w:rPr>
          <w:color w:val="auto"/>
          <w:kern w:val="44"/>
          <w:szCs w:val="24"/>
          <w:highlight w:val="none"/>
          <w:shd w:val="clear" w:color="auto" w:fill="auto"/>
        </w:rPr>
      </w:pPr>
      <w:bookmarkStart w:id="102" w:name="_Toc170621352"/>
      <w:bookmarkStart w:id="103" w:name="_Toc157235918"/>
      <w:bookmarkStart w:id="104" w:name="_Toc170621220"/>
      <w:r>
        <w:rPr>
          <w:rFonts w:hint="eastAsia"/>
          <w:color w:val="auto"/>
          <w:kern w:val="44"/>
          <w:szCs w:val="24"/>
          <w:highlight w:val="none"/>
          <w:shd w:val="clear" w:color="auto" w:fill="auto"/>
        </w:rPr>
        <w:br w:type="page"/>
      </w:r>
      <w:bookmarkStart w:id="105" w:name="_Toc18418"/>
      <w:bookmarkStart w:id="106" w:name="_Toc319145229"/>
      <w:r>
        <w:rPr>
          <w:rFonts w:hint="eastAsia"/>
          <w:color w:val="auto"/>
          <w:kern w:val="44"/>
          <w:szCs w:val="24"/>
          <w:highlight w:val="none"/>
          <w:shd w:val="clear" w:color="auto" w:fill="auto"/>
        </w:rPr>
        <w:t>四、声  明</w:t>
      </w:r>
      <w:bookmarkEnd w:id="102"/>
      <w:bookmarkEnd w:id="103"/>
      <w:bookmarkEnd w:id="104"/>
      <w:bookmarkEnd w:id="105"/>
      <w:bookmarkEnd w:id="106"/>
    </w:p>
    <w:p>
      <w:pPr>
        <w:spacing w:line="276" w:lineRule="auto"/>
        <w:jc w:val="center"/>
        <w:rPr>
          <w:b/>
          <w:color w:val="auto"/>
          <w:sz w:val="24"/>
          <w:highlight w:val="none"/>
          <w:shd w:val="clear" w:color="auto" w:fill="auto"/>
        </w:rPr>
      </w:pPr>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声  明</w:t>
      </w:r>
    </w:p>
    <w:p>
      <w:pPr>
        <w:adjustRightInd w:val="0"/>
        <w:snapToGrid w:val="0"/>
        <w:spacing w:line="360" w:lineRule="auto"/>
        <w:jc w:val="left"/>
        <w:rPr>
          <w:color w:val="auto"/>
          <w:sz w:val="24"/>
          <w:highlight w:val="none"/>
          <w:shd w:val="clear" w:color="auto" w:fill="auto"/>
        </w:rPr>
      </w:pPr>
      <w:r>
        <w:rPr>
          <w:rFonts w:hint="eastAsia"/>
          <w:color w:val="auto"/>
          <w:sz w:val="24"/>
          <w:highlight w:val="none"/>
          <w:shd w:val="clear" w:color="auto" w:fill="auto"/>
        </w:rPr>
        <w:t>致：</w:t>
      </w:r>
      <w:r>
        <w:rPr>
          <w:rFonts w:hint="eastAsia"/>
          <w:color w:val="auto"/>
          <w:sz w:val="24"/>
          <w:highlight w:val="none"/>
          <w:u w:val="single"/>
          <w:shd w:val="clear" w:color="auto" w:fill="auto"/>
        </w:rPr>
        <w:t xml:space="preserve">            （比选人）</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本公司</w:t>
      </w:r>
      <w:r>
        <w:rPr>
          <w:rFonts w:hint="eastAsia"/>
          <w:color w:val="auto"/>
          <w:sz w:val="24"/>
          <w:highlight w:val="none"/>
          <w:u w:val="single"/>
          <w:shd w:val="clear" w:color="auto" w:fill="auto"/>
        </w:rPr>
        <w:t xml:space="preserve">     </w:t>
      </w:r>
      <w:r>
        <w:rPr>
          <w:color w:val="auto"/>
          <w:sz w:val="24"/>
          <w:highlight w:val="none"/>
          <w:u w:val="single"/>
          <w:shd w:val="clear" w:color="auto" w:fill="auto"/>
        </w:rPr>
        <w:t xml:space="preserve">  </w:t>
      </w:r>
      <w:r>
        <w:rPr>
          <w:rFonts w:hint="eastAsia"/>
          <w:color w:val="auto"/>
          <w:sz w:val="24"/>
          <w:highlight w:val="none"/>
          <w:u w:val="single"/>
          <w:shd w:val="clear" w:color="auto" w:fill="auto"/>
        </w:rPr>
        <w:t xml:space="preserve">（比选申请人名称） </w:t>
      </w:r>
      <w:r>
        <w:rPr>
          <w:rFonts w:hint="eastAsia"/>
          <w:color w:val="auto"/>
          <w:sz w:val="24"/>
          <w:highlight w:val="none"/>
          <w:shd w:val="clear" w:color="auto" w:fill="auto"/>
        </w:rPr>
        <w:t>现参加</w:t>
      </w:r>
      <w:r>
        <w:rPr>
          <w:rFonts w:hint="eastAsia"/>
          <w:color w:val="auto"/>
          <w:sz w:val="24"/>
          <w:highlight w:val="none"/>
          <w:u w:val="single"/>
          <w:shd w:val="clear" w:color="auto" w:fill="auto"/>
          <w:lang w:val="en-US" w:eastAsia="zh-CN"/>
        </w:rPr>
        <w:t>四川文投汇文·文化产业园20F办公装修项目</w:t>
      </w:r>
      <w:r>
        <w:rPr>
          <w:rFonts w:hint="eastAsia"/>
          <w:color w:val="auto"/>
          <w:sz w:val="24"/>
          <w:highlight w:val="none"/>
          <w:shd w:val="clear" w:color="auto" w:fill="auto"/>
        </w:rPr>
        <w:t>的比选，特此声明：</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1、本公司在自2021年以来或成立至今的合同履行过程中，没有因违约或违规行为而导致诉讼或仲裁且判决对本公司不利。</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lang w:val="en-US" w:eastAsia="zh-CN"/>
        </w:rPr>
        <w:t>2</w:t>
      </w:r>
      <w:r>
        <w:rPr>
          <w:rFonts w:hint="eastAsia"/>
          <w:color w:val="auto"/>
          <w:sz w:val="24"/>
          <w:highlight w:val="none"/>
          <w:shd w:val="clear" w:color="auto" w:fill="auto"/>
        </w:rPr>
        <w:t>、本公司在自2021年以来或成立至今的合同履行过程中，没有因违约被逐或因本公司原因而使任何合同被解除。</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lang w:val="en-US" w:eastAsia="zh-CN"/>
        </w:rPr>
        <w:t>3</w:t>
      </w:r>
      <w:r>
        <w:rPr>
          <w:rFonts w:hint="eastAsia"/>
          <w:color w:val="auto"/>
          <w:sz w:val="24"/>
          <w:highlight w:val="none"/>
          <w:shd w:val="clear" w:color="auto" w:fill="auto"/>
        </w:rPr>
        <w:t>、本公司自2021年至今未因工作质量等问题受到相关行政主管部门行政处罚或市场禁入。</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如违反以上声明，一经查实，本咨询机构愿承担一切法律责任(包括市场禁入、承担赔偿损失等)，同时，比选人有权取消我公司的参选资格或中选资格。</w:t>
      </w:r>
    </w:p>
    <w:p>
      <w:pPr>
        <w:adjustRightInd w:val="0"/>
        <w:snapToGrid w:val="0"/>
        <w:spacing w:line="360" w:lineRule="auto"/>
        <w:ind w:firstLine="480" w:firstLineChars="200"/>
        <w:jc w:val="left"/>
        <w:rPr>
          <w:color w:val="auto"/>
          <w:sz w:val="24"/>
          <w:highlight w:val="none"/>
          <w:shd w:val="clear" w:color="auto" w:fill="auto"/>
        </w:rPr>
      </w:pPr>
    </w:p>
    <w:p>
      <w:pPr>
        <w:adjustRightInd w:val="0"/>
        <w:snapToGrid w:val="0"/>
        <w:spacing w:line="360" w:lineRule="auto"/>
        <w:ind w:firstLine="480" w:firstLineChars="200"/>
        <w:jc w:val="left"/>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pStyle w:val="3"/>
        <w:keepNext w:val="0"/>
        <w:spacing w:line="276" w:lineRule="auto"/>
        <w:ind w:firstLine="422" w:firstLineChars="200"/>
        <w:rPr>
          <w:color w:val="auto"/>
          <w:kern w:val="44"/>
          <w:szCs w:val="24"/>
          <w:highlight w:val="none"/>
          <w:shd w:val="clear" w:color="auto" w:fill="auto"/>
        </w:rPr>
      </w:pPr>
      <w:r>
        <w:rPr>
          <w:rFonts w:hint="eastAsia"/>
          <w:color w:val="auto"/>
          <w:sz w:val="21"/>
          <w:szCs w:val="21"/>
          <w:highlight w:val="none"/>
          <w:shd w:val="clear" w:color="auto" w:fill="auto"/>
        </w:rPr>
        <w:br w:type="page"/>
      </w:r>
      <w:bookmarkStart w:id="107" w:name="_Toc19442"/>
      <w:bookmarkStart w:id="108" w:name="_Toc170621222"/>
      <w:bookmarkStart w:id="109" w:name="_Toc157235920"/>
      <w:bookmarkStart w:id="110" w:name="_Toc170621354"/>
      <w:r>
        <w:rPr>
          <w:rFonts w:hint="eastAsia"/>
          <w:color w:val="auto"/>
          <w:kern w:val="44"/>
          <w:szCs w:val="24"/>
          <w:highlight w:val="none"/>
          <w:shd w:val="clear" w:color="auto" w:fill="auto"/>
        </w:rPr>
        <w:t>五、承诺书</w:t>
      </w:r>
      <w:bookmarkEnd w:id="107"/>
      <w:bookmarkEnd w:id="108"/>
      <w:bookmarkEnd w:id="109"/>
      <w:bookmarkEnd w:id="110"/>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承 诺 书</w:t>
      </w:r>
    </w:p>
    <w:p>
      <w:pPr>
        <w:pStyle w:val="10"/>
        <w:adjustRightInd w:val="0"/>
        <w:snapToGrid w:val="0"/>
        <w:spacing w:line="360" w:lineRule="auto"/>
        <w:ind w:firstLine="0" w:firstLineChars="0"/>
        <w:rPr>
          <w:color w:val="auto"/>
          <w:sz w:val="24"/>
          <w:highlight w:val="none"/>
          <w:shd w:val="clear" w:color="auto" w:fill="auto"/>
        </w:rPr>
      </w:pPr>
      <w:r>
        <w:rPr>
          <w:rFonts w:hint="eastAsia"/>
          <w:color w:val="auto"/>
          <w:sz w:val="24"/>
          <w:highlight w:val="none"/>
          <w:shd w:val="clear" w:color="auto" w:fill="auto"/>
        </w:rPr>
        <w:t>致：</w:t>
      </w:r>
      <w:r>
        <w:rPr>
          <w:rFonts w:hint="eastAsia"/>
          <w:color w:val="auto"/>
          <w:sz w:val="24"/>
          <w:highlight w:val="none"/>
          <w:u w:val="single"/>
          <w:shd w:val="clear" w:color="auto" w:fill="auto"/>
        </w:rPr>
        <w:t xml:space="preserve">                    （比选人）</w:t>
      </w:r>
      <w:r>
        <w:rPr>
          <w:rFonts w:hint="eastAsia"/>
          <w:color w:val="auto"/>
          <w:sz w:val="24"/>
          <w:highlight w:val="none"/>
          <w:shd w:val="clear" w:color="auto" w:fill="auto"/>
        </w:rPr>
        <w:t>：</w:t>
      </w:r>
    </w:p>
    <w:p>
      <w:pPr>
        <w:pStyle w:val="10"/>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我方以诚实、守信的态度参加贵方的比选活动并郑重承诺，在比选申请和合同履行过程中，不发生因我方原因造成的违背下列承诺之一的行为或出现其它严重损害贵方利益的行为，如有发生，我方自愿终止该项目合同，且自我方行为被贵方认定之日起两年内，贵方有权不接受我方在贵方其它项目中的比选申请或投标申请，两年后如我方不能有效证明信誉的改善，贵方仍有权拒绝我方的比选申请或投标申请。</w:t>
      </w:r>
    </w:p>
    <w:p>
      <w:pPr>
        <w:pStyle w:val="10"/>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1.我方承诺不发生弄虚作假骗取中选、中选后非贵方原因放弃中选的行为。</w:t>
      </w:r>
    </w:p>
    <w:p>
      <w:pPr>
        <w:pStyle w:val="10"/>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2.我方承诺不发生任何串通与项目有关的相关单位，损害贵方利益的行为。</w:t>
      </w:r>
    </w:p>
    <w:p>
      <w:pPr>
        <w:pStyle w:val="10"/>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3.我方承诺，中选并签订合同后，接受比选人相关管理制度约束，接受并承认中选人考核办法及考核结果。</w:t>
      </w:r>
    </w:p>
    <w:p>
      <w:pPr>
        <w:pStyle w:val="10"/>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4.我方承诺正确、妥善处理各种关系，不发生因我方原因（如拖欠员工工资）造成的集体上访、滋事行为。</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5.我方承诺不发生出具虚假成果或报告的行为。</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6.我方承诺不发生因我方原因造成的咨询、服务质量或咨询服务质量达不到合同约定，严重影响项目正常建设的行为。</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7.我方承诺不发生因我方原因造成服务成果出现重大失误的行为。</w:t>
      </w:r>
    </w:p>
    <w:p>
      <w:pPr>
        <w:pStyle w:val="10"/>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spacing w:line="276" w:lineRule="auto"/>
        <w:ind w:firstLine="2160" w:firstLineChars="900"/>
        <w:rPr>
          <w:color w:val="auto"/>
          <w:sz w:val="24"/>
          <w:highlight w:val="none"/>
          <w:shd w:val="clear" w:color="auto" w:fill="auto"/>
        </w:rPr>
      </w:pPr>
    </w:p>
    <w:p>
      <w:pPr>
        <w:pStyle w:val="3"/>
        <w:keepNext w:val="0"/>
        <w:spacing w:line="276" w:lineRule="auto"/>
        <w:ind w:firstLine="422" w:firstLineChars="200"/>
        <w:rPr>
          <w:color w:val="auto"/>
          <w:kern w:val="44"/>
          <w:szCs w:val="24"/>
          <w:highlight w:val="none"/>
          <w:shd w:val="clear" w:color="auto" w:fill="auto"/>
        </w:rPr>
      </w:pPr>
      <w:bookmarkStart w:id="111" w:name="_第八章__投标文件技术部分格式"/>
      <w:bookmarkEnd w:id="111"/>
      <w:bookmarkStart w:id="112" w:name="_第七章__投标文件商务部分格式"/>
      <w:bookmarkEnd w:id="112"/>
      <w:r>
        <w:rPr>
          <w:rFonts w:hint="eastAsia"/>
          <w:color w:val="auto"/>
          <w:sz w:val="21"/>
          <w:szCs w:val="21"/>
          <w:highlight w:val="none"/>
          <w:shd w:val="clear" w:color="auto" w:fill="auto"/>
        </w:rPr>
        <w:br w:type="page"/>
      </w:r>
      <w:bookmarkStart w:id="113" w:name="_Toc32540"/>
      <w:bookmarkStart w:id="114" w:name="_Toc157235922"/>
      <w:bookmarkStart w:id="115" w:name="_Toc170621224"/>
      <w:bookmarkStart w:id="116" w:name="_Toc319145230"/>
      <w:bookmarkStart w:id="117" w:name="_Toc170621356"/>
      <w:r>
        <w:rPr>
          <w:rFonts w:hint="eastAsia"/>
          <w:color w:val="auto"/>
          <w:kern w:val="44"/>
          <w:szCs w:val="24"/>
          <w:highlight w:val="none"/>
          <w:shd w:val="clear" w:color="auto" w:fill="auto"/>
        </w:rPr>
        <w:t>六、</w:t>
      </w:r>
      <w:bookmarkEnd w:id="113"/>
      <w:bookmarkStart w:id="118" w:name="_Toc21841"/>
      <w:r>
        <w:rPr>
          <w:rFonts w:hint="eastAsia"/>
          <w:color w:val="auto"/>
          <w:kern w:val="44"/>
          <w:szCs w:val="24"/>
          <w:highlight w:val="none"/>
          <w:shd w:val="clear" w:color="auto" w:fill="auto"/>
        </w:rPr>
        <w:t>比选申请人基本情况一览表</w:t>
      </w:r>
      <w:bookmarkEnd w:id="114"/>
      <w:bookmarkEnd w:id="115"/>
      <w:bookmarkEnd w:id="116"/>
      <w:bookmarkEnd w:id="117"/>
      <w:bookmarkEnd w:id="118"/>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比选申请人基本情况一览表</w:t>
      </w:r>
    </w:p>
    <w:tbl>
      <w:tblPr>
        <w:tblStyle w:val="24"/>
        <w:tblpPr w:leftFromText="180" w:rightFromText="180" w:vertAnchor="text" w:horzAnchor="page" w:tblpXSpec="center" w:tblpY="142"/>
        <w:tblOverlap w:val="never"/>
        <w:tblW w:w="4997"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2462"/>
        <w:gridCol w:w="1338"/>
        <w:gridCol w:w="769"/>
        <w:gridCol w:w="1536"/>
        <w:gridCol w:w="1615"/>
        <w:gridCol w:w="1083"/>
        <w:gridCol w:w="1153"/>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比选申请人名称</w:t>
            </w:r>
          </w:p>
        </w:tc>
        <w:tc>
          <w:tcPr>
            <w:tcW w:w="3763" w:type="pct"/>
            <w:gridSpan w:val="6"/>
            <w:vAlign w:val="center"/>
          </w:tcPr>
          <w:p>
            <w:pPr>
              <w:autoSpaceDE w:val="0"/>
              <w:autoSpaceDN w:val="0"/>
              <w:adjustRightInd w:val="0"/>
              <w:jc w:val="center"/>
              <w:rPr>
                <w:rFonts w:cs="宋体"/>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6"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注册地址</w:t>
            </w:r>
          </w:p>
        </w:tc>
        <w:tc>
          <w:tcPr>
            <w:tcW w:w="1829" w:type="pct"/>
            <w:gridSpan w:val="3"/>
            <w:vAlign w:val="center"/>
          </w:tcPr>
          <w:p>
            <w:pPr>
              <w:autoSpaceDE w:val="0"/>
              <w:autoSpaceDN w:val="0"/>
              <w:adjustRightInd w:val="0"/>
              <w:jc w:val="center"/>
              <w:rPr>
                <w:rFonts w:cs="宋体"/>
                <w:color w:val="auto"/>
                <w:kern w:val="0"/>
                <w:sz w:val="21"/>
                <w:szCs w:val="21"/>
                <w:highlight w:val="none"/>
                <w:shd w:val="clear" w:color="auto" w:fill="auto"/>
              </w:rPr>
            </w:pPr>
          </w:p>
        </w:tc>
        <w:tc>
          <w:tcPr>
            <w:tcW w:w="810"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邮政编码</w:t>
            </w:r>
          </w:p>
        </w:tc>
        <w:tc>
          <w:tcPr>
            <w:tcW w:w="1123" w:type="pct"/>
            <w:gridSpan w:val="2"/>
            <w:vAlign w:val="center"/>
          </w:tcPr>
          <w:p>
            <w:pPr>
              <w:autoSpaceDE w:val="0"/>
              <w:autoSpaceDN w:val="0"/>
              <w:adjustRightInd w:val="0"/>
              <w:jc w:val="center"/>
              <w:rPr>
                <w:rFonts w:cs="宋体"/>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236" w:type="pct"/>
            <w:vMerge w:val="restar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联系方式</w:t>
            </w:r>
          </w:p>
        </w:tc>
        <w:tc>
          <w:tcPr>
            <w:tcW w:w="672"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联系人</w:t>
            </w:r>
          </w:p>
        </w:tc>
        <w:tc>
          <w:tcPr>
            <w:tcW w:w="1157" w:type="pct"/>
            <w:gridSpan w:val="2"/>
            <w:vAlign w:val="center"/>
          </w:tcPr>
          <w:p>
            <w:pPr>
              <w:autoSpaceDE w:val="0"/>
              <w:autoSpaceDN w:val="0"/>
              <w:adjustRightInd w:val="0"/>
              <w:jc w:val="center"/>
              <w:rPr>
                <w:rFonts w:cs="宋体"/>
                <w:color w:val="auto"/>
                <w:kern w:val="0"/>
                <w:sz w:val="21"/>
                <w:szCs w:val="21"/>
                <w:highlight w:val="none"/>
                <w:shd w:val="clear" w:color="auto" w:fill="auto"/>
              </w:rPr>
            </w:pPr>
          </w:p>
        </w:tc>
        <w:tc>
          <w:tcPr>
            <w:tcW w:w="810"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电话</w:t>
            </w:r>
          </w:p>
        </w:tc>
        <w:tc>
          <w:tcPr>
            <w:tcW w:w="1123" w:type="pct"/>
            <w:gridSpan w:val="2"/>
            <w:vAlign w:val="center"/>
          </w:tcPr>
          <w:p>
            <w:pPr>
              <w:autoSpaceDE w:val="0"/>
              <w:autoSpaceDN w:val="0"/>
              <w:adjustRightInd w:val="0"/>
              <w:jc w:val="center"/>
              <w:rPr>
                <w:rFonts w:cs="宋体"/>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8" w:hRule="atLeast"/>
          <w:jc w:val="center"/>
        </w:trPr>
        <w:tc>
          <w:tcPr>
            <w:tcW w:w="1236" w:type="pct"/>
            <w:vMerge w:val="continue"/>
            <w:vAlign w:val="center"/>
          </w:tcPr>
          <w:p>
            <w:pPr>
              <w:autoSpaceDE w:val="0"/>
              <w:autoSpaceDN w:val="0"/>
              <w:adjustRightInd w:val="0"/>
              <w:jc w:val="center"/>
              <w:rPr>
                <w:rFonts w:cs="宋体"/>
                <w:color w:val="auto"/>
                <w:kern w:val="0"/>
                <w:sz w:val="21"/>
                <w:szCs w:val="21"/>
                <w:highlight w:val="none"/>
                <w:shd w:val="clear" w:color="auto" w:fill="auto"/>
              </w:rPr>
            </w:pPr>
          </w:p>
        </w:tc>
        <w:tc>
          <w:tcPr>
            <w:tcW w:w="672"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传真</w:t>
            </w:r>
          </w:p>
        </w:tc>
        <w:tc>
          <w:tcPr>
            <w:tcW w:w="1157" w:type="pct"/>
            <w:gridSpan w:val="2"/>
            <w:vAlign w:val="center"/>
          </w:tcPr>
          <w:p>
            <w:pPr>
              <w:autoSpaceDE w:val="0"/>
              <w:autoSpaceDN w:val="0"/>
              <w:adjustRightInd w:val="0"/>
              <w:jc w:val="center"/>
              <w:rPr>
                <w:rFonts w:cs="宋体"/>
                <w:color w:val="auto"/>
                <w:kern w:val="0"/>
                <w:sz w:val="21"/>
                <w:szCs w:val="21"/>
                <w:highlight w:val="none"/>
                <w:shd w:val="clear" w:color="auto" w:fill="auto"/>
              </w:rPr>
            </w:pPr>
          </w:p>
        </w:tc>
        <w:tc>
          <w:tcPr>
            <w:tcW w:w="810"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网址</w:t>
            </w:r>
          </w:p>
        </w:tc>
        <w:tc>
          <w:tcPr>
            <w:tcW w:w="1123" w:type="pct"/>
            <w:gridSpan w:val="2"/>
            <w:vAlign w:val="center"/>
          </w:tcPr>
          <w:p>
            <w:pPr>
              <w:autoSpaceDE w:val="0"/>
              <w:autoSpaceDN w:val="0"/>
              <w:adjustRightInd w:val="0"/>
              <w:jc w:val="center"/>
              <w:rPr>
                <w:rFonts w:cs="宋体"/>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6"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组织结构</w:t>
            </w:r>
          </w:p>
        </w:tc>
        <w:tc>
          <w:tcPr>
            <w:tcW w:w="3763" w:type="pct"/>
            <w:gridSpan w:val="6"/>
            <w:vAlign w:val="center"/>
          </w:tcPr>
          <w:p>
            <w:pPr>
              <w:autoSpaceDE w:val="0"/>
              <w:autoSpaceDN w:val="0"/>
              <w:adjustRightInd w:val="0"/>
              <w:jc w:val="center"/>
              <w:rPr>
                <w:rFonts w:cs="宋体"/>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9"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法定代表人</w:t>
            </w:r>
          </w:p>
        </w:tc>
        <w:tc>
          <w:tcPr>
            <w:tcW w:w="672"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姓名</w:t>
            </w:r>
          </w:p>
        </w:tc>
        <w:tc>
          <w:tcPr>
            <w:tcW w:w="386" w:type="pct"/>
            <w:vAlign w:val="center"/>
          </w:tcPr>
          <w:p>
            <w:pPr>
              <w:autoSpaceDE w:val="0"/>
              <w:autoSpaceDN w:val="0"/>
              <w:adjustRightInd w:val="0"/>
              <w:jc w:val="center"/>
              <w:rPr>
                <w:rFonts w:cs="宋体"/>
                <w:color w:val="auto"/>
                <w:kern w:val="0"/>
                <w:sz w:val="21"/>
                <w:szCs w:val="21"/>
                <w:highlight w:val="none"/>
                <w:shd w:val="clear" w:color="auto" w:fill="auto"/>
              </w:rPr>
            </w:pPr>
          </w:p>
        </w:tc>
        <w:tc>
          <w:tcPr>
            <w:tcW w:w="771"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技术职称</w:t>
            </w:r>
          </w:p>
        </w:tc>
        <w:tc>
          <w:tcPr>
            <w:tcW w:w="810" w:type="pct"/>
            <w:vAlign w:val="center"/>
          </w:tcPr>
          <w:p>
            <w:pPr>
              <w:autoSpaceDE w:val="0"/>
              <w:autoSpaceDN w:val="0"/>
              <w:adjustRightInd w:val="0"/>
              <w:jc w:val="center"/>
              <w:rPr>
                <w:rFonts w:cs="宋体"/>
                <w:color w:val="auto"/>
                <w:kern w:val="0"/>
                <w:sz w:val="21"/>
                <w:szCs w:val="21"/>
                <w:highlight w:val="none"/>
                <w:shd w:val="clear" w:color="auto" w:fill="auto"/>
              </w:rPr>
            </w:pPr>
          </w:p>
        </w:tc>
        <w:tc>
          <w:tcPr>
            <w:tcW w:w="544"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电话</w:t>
            </w:r>
          </w:p>
        </w:tc>
        <w:tc>
          <w:tcPr>
            <w:tcW w:w="578" w:type="pct"/>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联系人</w:t>
            </w:r>
          </w:p>
        </w:tc>
        <w:tc>
          <w:tcPr>
            <w:tcW w:w="672"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姓名</w:t>
            </w:r>
          </w:p>
        </w:tc>
        <w:tc>
          <w:tcPr>
            <w:tcW w:w="386" w:type="pct"/>
            <w:vAlign w:val="center"/>
          </w:tcPr>
          <w:p>
            <w:pPr>
              <w:autoSpaceDE w:val="0"/>
              <w:autoSpaceDN w:val="0"/>
              <w:adjustRightInd w:val="0"/>
              <w:jc w:val="center"/>
              <w:rPr>
                <w:rFonts w:cs="宋体"/>
                <w:color w:val="auto"/>
                <w:kern w:val="0"/>
                <w:sz w:val="21"/>
                <w:szCs w:val="21"/>
                <w:highlight w:val="none"/>
                <w:shd w:val="clear" w:color="auto" w:fill="auto"/>
              </w:rPr>
            </w:pPr>
          </w:p>
        </w:tc>
        <w:tc>
          <w:tcPr>
            <w:tcW w:w="771"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技术职称</w:t>
            </w:r>
          </w:p>
        </w:tc>
        <w:tc>
          <w:tcPr>
            <w:tcW w:w="810" w:type="pct"/>
            <w:vAlign w:val="center"/>
          </w:tcPr>
          <w:p>
            <w:pPr>
              <w:autoSpaceDE w:val="0"/>
              <w:autoSpaceDN w:val="0"/>
              <w:adjustRightInd w:val="0"/>
              <w:jc w:val="center"/>
              <w:rPr>
                <w:rFonts w:cs="宋体"/>
                <w:color w:val="auto"/>
                <w:kern w:val="0"/>
                <w:sz w:val="21"/>
                <w:szCs w:val="21"/>
                <w:highlight w:val="none"/>
                <w:shd w:val="clear" w:color="auto" w:fill="auto"/>
              </w:rPr>
            </w:pPr>
          </w:p>
        </w:tc>
        <w:tc>
          <w:tcPr>
            <w:tcW w:w="544"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电话</w:t>
            </w:r>
          </w:p>
        </w:tc>
        <w:tc>
          <w:tcPr>
            <w:tcW w:w="578" w:type="pct"/>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成立时间</w:t>
            </w:r>
          </w:p>
        </w:tc>
        <w:tc>
          <w:tcPr>
            <w:tcW w:w="2640" w:type="pct"/>
            <w:gridSpan w:val="4"/>
            <w:vAlign w:val="center"/>
          </w:tcPr>
          <w:p>
            <w:pPr>
              <w:autoSpaceDE w:val="0"/>
              <w:autoSpaceDN w:val="0"/>
              <w:adjustRightInd w:val="0"/>
              <w:jc w:val="center"/>
              <w:rPr>
                <w:rFonts w:cs="宋体"/>
                <w:color w:val="auto"/>
                <w:kern w:val="0"/>
                <w:sz w:val="21"/>
                <w:szCs w:val="21"/>
                <w:highlight w:val="none"/>
                <w:shd w:val="clear" w:color="auto" w:fill="auto"/>
              </w:rPr>
            </w:pPr>
          </w:p>
        </w:tc>
        <w:tc>
          <w:tcPr>
            <w:tcW w:w="1123" w:type="pct"/>
            <w:gridSpan w:val="2"/>
            <w:vMerge w:val="restart"/>
            <w:vAlign w:val="center"/>
          </w:tcPr>
          <w:p>
            <w:pPr>
              <w:autoSpaceDE w:val="0"/>
              <w:autoSpaceDN w:val="0"/>
              <w:adjustRightInd w:val="0"/>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员工总人数：</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企业资质等级</w:t>
            </w:r>
          </w:p>
        </w:tc>
        <w:tc>
          <w:tcPr>
            <w:tcW w:w="2640" w:type="pct"/>
            <w:gridSpan w:val="4"/>
            <w:vAlign w:val="center"/>
          </w:tcPr>
          <w:p>
            <w:pPr>
              <w:autoSpaceDE w:val="0"/>
              <w:autoSpaceDN w:val="0"/>
              <w:adjustRightInd w:val="0"/>
              <w:jc w:val="center"/>
              <w:rPr>
                <w:rFonts w:cs="宋体"/>
                <w:color w:val="auto"/>
                <w:kern w:val="0"/>
                <w:sz w:val="21"/>
                <w:szCs w:val="21"/>
                <w:highlight w:val="none"/>
                <w:shd w:val="clear" w:color="auto" w:fill="auto"/>
              </w:rPr>
            </w:pPr>
          </w:p>
        </w:tc>
        <w:tc>
          <w:tcPr>
            <w:tcW w:w="1123" w:type="pct"/>
            <w:gridSpan w:val="2"/>
            <w:vMerge w:val="continue"/>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营业执照号</w:t>
            </w:r>
          </w:p>
        </w:tc>
        <w:tc>
          <w:tcPr>
            <w:tcW w:w="2640" w:type="pct"/>
            <w:gridSpan w:val="4"/>
            <w:vAlign w:val="center"/>
          </w:tcPr>
          <w:p>
            <w:pPr>
              <w:autoSpaceDE w:val="0"/>
              <w:autoSpaceDN w:val="0"/>
              <w:adjustRightInd w:val="0"/>
              <w:jc w:val="center"/>
              <w:rPr>
                <w:rFonts w:cs="宋体"/>
                <w:color w:val="auto"/>
                <w:kern w:val="0"/>
                <w:sz w:val="21"/>
                <w:szCs w:val="21"/>
                <w:highlight w:val="none"/>
                <w:shd w:val="clear" w:color="auto" w:fill="auto"/>
              </w:rPr>
            </w:pPr>
          </w:p>
        </w:tc>
        <w:tc>
          <w:tcPr>
            <w:tcW w:w="1123" w:type="pct"/>
            <w:gridSpan w:val="2"/>
            <w:vMerge w:val="continue"/>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注册资金</w:t>
            </w:r>
          </w:p>
        </w:tc>
        <w:tc>
          <w:tcPr>
            <w:tcW w:w="2640" w:type="pct"/>
            <w:gridSpan w:val="4"/>
            <w:vAlign w:val="center"/>
          </w:tcPr>
          <w:p>
            <w:pPr>
              <w:autoSpaceDE w:val="0"/>
              <w:autoSpaceDN w:val="0"/>
              <w:adjustRightInd w:val="0"/>
              <w:jc w:val="center"/>
              <w:rPr>
                <w:rFonts w:cs="宋体"/>
                <w:color w:val="auto"/>
                <w:kern w:val="0"/>
                <w:sz w:val="21"/>
                <w:szCs w:val="21"/>
                <w:highlight w:val="none"/>
                <w:shd w:val="clear" w:color="auto" w:fill="auto"/>
              </w:rPr>
            </w:pPr>
          </w:p>
        </w:tc>
        <w:tc>
          <w:tcPr>
            <w:tcW w:w="1123" w:type="pct"/>
            <w:gridSpan w:val="2"/>
            <w:vMerge w:val="continue"/>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开户银行</w:t>
            </w:r>
          </w:p>
        </w:tc>
        <w:tc>
          <w:tcPr>
            <w:tcW w:w="2640" w:type="pct"/>
            <w:gridSpan w:val="4"/>
            <w:vAlign w:val="center"/>
          </w:tcPr>
          <w:p>
            <w:pPr>
              <w:autoSpaceDE w:val="0"/>
              <w:autoSpaceDN w:val="0"/>
              <w:adjustRightInd w:val="0"/>
              <w:jc w:val="center"/>
              <w:rPr>
                <w:rFonts w:cs="宋体"/>
                <w:color w:val="auto"/>
                <w:kern w:val="0"/>
                <w:sz w:val="21"/>
                <w:szCs w:val="21"/>
                <w:highlight w:val="none"/>
                <w:shd w:val="clear" w:color="auto" w:fill="auto"/>
              </w:rPr>
            </w:pPr>
          </w:p>
        </w:tc>
        <w:tc>
          <w:tcPr>
            <w:tcW w:w="1123" w:type="pct"/>
            <w:gridSpan w:val="2"/>
            <w:vMerge w:val="continue"/>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2"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账号</w:t>
            </w:r>
          </w:p>
        </w:tc>
        <w:tc>
          <w:tcPr>
            <w:tcW w:w="2640" w:type="pct"/>
            <w:gridSpan w:val="4"/>
            <w:vAlign w:val="center"/>
          </w:tcPr>
          <w:p>
            <w:pPr>
              <w:autoSpaceDE w:val="0"/>
              <w:autoSpaceDN w:val="0"/>
              <w:adjustRightInd w:val="0"/>
              <w:jc w:val="center"/>
              <w:rPr>
                <w:rFonts w:cs="宋体"/>
                <w:color w:val="auto"/>
                <w:kern w:val="0"/>
                <w:sz w:val="21"/>
                <w:szCs w:val="21"/>
                <w:highlight w:val="none"/>
                <w:shd w:val="clear" w:color="auto" w:fill="auto"/>
              </w:rPr>
            </w:pPr>
          </w:p>
        </w:tc>
        <w:tc>
          <w:tcPr>
            <w:tcW w:w="1123" w:type="pct"/>
            <w:gridSpan w:val="2"/>
            <w:vMerge w:val="continue"/>
            <w:vAlign w:val="center"/>
          </w:tcPr>
          <w:p>
            <w:pPr>
              <w:autoSpaceDE w:val="0"/>
              <w:autoSpaceDN w:val="0"/>
              <w:adjustRightInd w:val="0"/>
              <w:jc w:val="center"/>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414" w:hRule="atLeast"/>
          <w:jc w:val="center"/>
        </w:trPr>
        <w:tc>
          <w:tcPr>
            <w:tcW w:w="1236" w:type="pct"/>
            <w:vAlign w:val="center"/>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经营范围</w:t>
            </w:r>
          </w:p>
        </w:tc>
        <w:tc>
          <w:tcPr>
            <w:tcW w:w="3763" w:type="pct"/>
            <w:gridSpan w:val="6"/>
            <w:vAlign w:val="center"/>
          </w:tcPr>
          <w:p>
            <w:pPr>
              <w:autoSpaceDE w:val="0"/>
              <w:autoSpaceDN w:val="0"/>
              <w:adjustRightInd w:val="0"/>
              <w:rPr>
                <w:rFonts w:cs="宋体"/>
                <w:b/>
                <w:bCs/>
                <w:color w:val="auto"/>
                <w:kern w:val="0"/>
                <w:sz w:val="21"/>
                <w:szCs w:val="21"/>
                <w:highlight w:val="none"/>
                <w:shd w:val="clear" w:color="auto" w:fill="auto"/>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236" w:type="pct"/>
          </w:tcPr>
          <w:p>
            <w:pPr>
              <w:autoSpaceDE w:val="0"/>
              <w:autoSpaceDN w:val="0"/>
              <w:adjustRightInd w:val="0"/>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备注</w:t>
            </w:r>
          </w:p>
        </w:tc>
        <w:tc>
          <w:tcPr>
            <w:tcW w:w="3763" w:type="pct"/>
            <w:gridSpan w:val="6"/>
          </w:tcPr>
          <w:p>
            <w:pPr>
              <w:autoSpaceDE w:val="0"/>
              <w:autoSpaceDN w:val="0"/>
              <w:adjustRightInd w:val="0"/>
              <w:jc w:val="left"/>
              <w:rPr>
                <w:rFonts w:cs="宋体"/>
                <w:color w:val="auto"/>
                <w:kern w:val="0"/>
                <w:sz w:val="21"/>
                <w:szCs w:val="21"/>
                <w:highlight w:val="none"/>
                <w:shd w:val="clear" w:color="auto" w:fill="auto"/>
              </w:rPr>
            </w:pPr>
          </w:p>
        </w:tc>
      </w:tr>
    </w:tbl>
    <w:p>
      <w:pPr>
        <w:adjustRightInd w:val="0"/>
        <w:snapToGrid w:val="0"/>
        <w:spacing w:line="360" w:lineRule="auto"/>
        <w:ind w:firstLine="422" w:firstLineChars="200"/>
        <w:rPr>
          <w:color w:val="auto"/>
          <w:sz w:val="24"/>
          <w:highlight w:val="none"/>
          <w:shd w:val="clear" w:color="auto" w:fill="auto"/>
        </w:rPr>
      </w:pPr>
      <w:r>
        <w:rPr>
          <w:rFonts w:hint="eastAsia"/>
          <w:b/>
          <w:color w:val="auto"/>
          <w:sz w:val="21"/>
          <w:szCs w:val="21"/>
          <w:highlight w:val="none"/>
          <w:shd w:val="clear" w:color="auto" w:fill="auto"/>
        </w:rPr>
        <w:t>注</w:t>
      </w:r>
      <w:r>
        <w:rPr>
          <w:rFonts w:hint="eastAsia"/>
          <w:color w:val="auto"/>
          <w:sz w:val="21"/>
          <w:szCs w:val="21"/>
          <w:highlight w:val="none"/>
          <w:shd w:val="clear" w:color="auto" w:fill="auto"/>
        </w:rPr>
        <w:t>：本表后应附企业营业执照副本、资质证书（如有）副本复印件、开户许可证或基本存款账户复印件，并加盖比选申请人鲜章。</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pStyle w:val="3"/>
        <w:keepNext w:val="0"/>
        <w:spacing w:line="276" w:lineRule="auto"/>
        <w:ind w:firstLine="482" w:firstLineChars="200"/>
        <w:rPr>
          <w:color w:val="auto"/>
          <w:kern w:val="44"/>
          <w:szCs w:val="24"/>
          <w:highlight w:val="none"/>
          <w:shd w:val="clear" w:color="auto" w:fill="auto"/>
        </w:rPr>
      </w:pPr>
      <w:r>
        <w:rPr>
          <w:rFonts w:hint="eastAsia"/>
          <w:color w:val="auto"/>
          <w:highlight w:val="none"/>
          <w:shd w:val="clear" w:color="auto" w:fill="auto"/>
        </w:rPr>
        <w:br w:type="page"/>
      </w:r>
      <w:bookmarkStart w:id="119" w:name="_Toc170621357"/>
      <w:bookmarkStart w:id="120" w:name="_Toc319145231"/>
      <w:bookmarkStart w:id="121" w:name="_Toc157235923"/>
      <w:bookmarkStart w:id="122" w:name="_Toc170621225"/>
      <w:bookmarkStart w:id="123" w:name="_Toc15369"/>
      <w:r>
        <w:rPr>
          <w:rFonts w:hint="eastAsia"/>
          <w:color w:val="auto"/>
          <w:kern w:val="44"/>
          <w:szCs w:val="24"/>
          <w:highlight w:val="none"/>
          <w:shd w:val="clear" w:color="auto" w:fill="auto"/>
        </w:rPr>
        <w:t>七、公司简介</w:t>
      </w:r>
      <w:bookmarkEnd w:id="119"/>
      <w:bookmarkEnd w:id="120"/>
      <w:bookmarkEnd w:id="121"/>
      <w:bookmarkEnd w:id="122"/>
      <w:bookmarkEnd w:id="123"/>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公司简介</w:t>
      </w:r>
    </w:p>
    <w:p>
      <w:pPr>
        <w:adjustRightInd w:val="0"/>
        <w:snapToGrid w:val="0"/>
        <w:spacing w:line="360" w:lineRule="auto"/>
        <w:ind w:firstLine="420" w:firstLineChars="200"/>
        <w:rPr>
          <w:color w:val="auto"/>
          <w:sz w:val="21"/>
          <w:szCs w:val="21"/>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格式由比选申请人自拟，宜包含</w:t>
      </w:r>
    </w:p>
    <w:p>
      <w:pPr>
        <w:numPr>
          <w:ilvl w:val="0"/>
          <w:numId w:val="4"/>
        </w:num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企业基本信息：机构设置、技术人员组成、知识结构、人员总数、企业历史；</w:t>
      </w:r>
    </w:p>
    <w:p>
      <w:pPr>
        <w:numPr>
          <w:ilvl w:val="0"/>
          <w:numId w:val="4"/>
        </w:num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企业获奖情况（如有）；</w:t>
      </w:r>
    </w:p>
    <w:p>
      <w:pPr>
        <w:numPr>
          <w:ilvl w:val="0"/>
          <w:numId w:val="4"/>
        </w:num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企业经营情况：完成项目情况、在建项目情况；</w:t>
      </w:r>
    </w:p>
    <w:p>
      <w:pPr>
        <w:numPr>
          <w:ilvl w:val="0"/>
          <w:numId w:val="4"/>
        </w:num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其他：办公环境、人员精神面貌、企业资金及综合实力。</w:t>
      </w:r>
    </w:p>
    <w:p>
      <w:pPr>
        <w:adjustRightInd w:val="0"/>
        <w:snapToGrid w:val="0"/>
        <w:spacing w:line="360" w:lineRule="auto"/>
        <w:ind w:firstLine="420" w:firstLineChars="200"/>
        <w:rPr>
          <w:color w:val="auto"/>
          <w:sz w:val="21"/>
          <w:szCs w:val="21"/>
          <w:highlight w:val="none"/>
          <w:shd w:val="clear" w:color="auto" w:fill="auto"/>
        </w:rPr>
      </w:pPr>
    </w:p>
    <w:p>
      <w:pPr>
        <w:adjustRightInd w:val="0"/>
        <w:snapToGrid w:val="0"/>
        <w:spacing w:line="360" w:lineRule="auto"/>
        <w:ind w:firstLine="420" w:firstLineChars="200"/>
        <w:rPr>
          <w:color w:val="auto"/>
          <w:sz w:val="21"/>
          <w:szCs w:val="21"/>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adjustRightInd w:val="0"/>
        <w:snapToGrid w:val="0"/>
        <w:spacing w:line="360" w:lineRule="auto"/>
        <w:ind w:firstLine="420" w:firstLineChars="200"/>
        <w:rPr>
          <w:color w:val="auto"/>
          <w:sz w:val="21"/>
          <w:szCs w:val="21"/>
          <w:highlight w:val="none"/>
          <w:shd w:val="clear" w:color="auto" w:fill="auto"/>
        </w:rPr>
      </w:pPr>
    </w:p>
    <w:p>
      <w:pPr>
        <w:pStyle w:val="3"/>
        <w:keepNext w:val="0"/>
        <w:spacing w:line="276" w:lineRule="auto"/>
        <w:ind w:firstLine="422" w:firstLineChars="200"/>
        <w:rPr>
          <w:color w:val="auto"/>
          <w:kern w:val="44"/>
          <w:szCs w:val="24"/>
          <w:highlight w:val="none"/>
          <w:shd w:val="clear" w:color="auto" w:fill="auto"/>
        </w:rPr>
      </w:pPr>
      <w:r>
        <w:rPr>
          <w:rFonts w:hint="eastAsia"/>
          <w:color w:val="auto"/>
          <w:sz w:val="21"/>
          <w:szCs w:val="21"/>
          <w:highlight w:val="none"/>
          <w:shd w:val="clear" w:color="auto" w:fill="auto"/>
        </w:rPr>
        <w:br w:type="page"/>
      </w:r>
      <w:bookmarkStart w:id="124" w:name="_Toc319145233"/>
      <w:bookmarkStart w:id="125" w:name="_Toc170621359"/>
      <w:bookmarkStart w:id="126" w:name="_Toc157235925"/>
      <w:bookmarkStart w:id="127" w:name="_Toc25231"/>
      <w:bookmarkStart w:id="128" w:name="_Toc170621227"/>
      <w:r>
        <w:rPr>
          <w:rFonts w:hint="eastAsia"/>
          <w:color w:val="auto"/>
          <w:kern w:val="44"/>
          <w:szCs w:val="24"/>
          <w:highlight w:val="none"/>
          <w:shd w:val="clear" w:color="auto" w:fill="auto"/>
        </w:rPr>
        <w:t>八、项目管理机构一览表</w:t>
      </w:r>
      <w:bookmarkEnd w:id="124"/>
      <w:bookmarkEnd w:id="125"/>
      <w:bookmarkEnd w:id="126"/>
      <w:bookmarkEnd w:id="127"/>
      <w:bookmarkEnd w:id="128"/>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（一）主要技术人员一览表</w:t>
      </w:r>
    </w:p>
    <w:tbl>
      <w:tblPr>
        <w:tblStyle w:val="24"/>
        <w:tblW w:w="4997"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03"/>
        <w:gridCol w:w="1865"/>
        <w:gridCol w:w="1190"/>
        <w:gridCol w:w="1040"/>
        <w:gridCol w:w="1636"/>
        <w:gridCol w:w="1339"/>
        <w:gridCol w:w="208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65" w:hRule="atLeast"/>
        </w:trPr>
        <w:tc>
          <w:tcPr>
            <w:tcW w:w="403"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s="Arial"/>
                <w:color w:val="auto"/>
                <w:sz w:val="24"/>
                <w:highlight w:val="none"/>
                <w:shd w:val="clear" w:color="auto" w:fill="auto"/>
              </w:rPr>
              <w:t>序号</w:t>
            </w:r>
          </w:p>
        </w:tc>
        <w:tc>
          <w:tcPr>
            <w:tcW w:w="936"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s="Arial"/>
                <w:color w:val="auto"/>
                <w:sz w:val="24"/>
                <w:highlight w:val="none"/>
                <w:shd w:val="clear" w:color="auto" w:fill="auto"/>
              </w:rPr>
              <w:t>拟在本项目中任职</w:t>
            </w:r>
          </w:p>
        </w:tc>
        <w:tc>
          <w:tcPr>
            <w:tcW w:w="597"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s="Arial"/>
                <w:color w:val="auto"/>
                <w:sz w:val="24"/>
                <w:highlight w:val="none"/>
                <w:shd w:val="clear" w:color="auto" w:fill="auto"/>
              </w:rPr>
              <w:t>姓名</w:t>
            </w:r>
          </w:p>
        </w:tc>
        <w:tc>
          <w:tcPr>
            <w:tcW w:w="522"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s="Arial"/>
                <w:color w:val="auto"/>
                <w:sz w:val="24"/>
                <w:highlight w:val="none"/>
                <w:shd w:val="clear" w:color="auto" w:fill="auto"/>
              </w:rPr>
              <w:t>性别</w:t>
            </w:r>
          </w:p>
        </w:tc>
        <w:tc>
          <w:tcPr>
            <w:tcW w:w="821"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s="Arial"/>
                <w:color w:val="auto"/>
                <w:sz w:val="24"/>
                <w:highlight w:val="none"/>
                <w:shd w:val="clear" w:color="auto" w:fill="auto"/>
              </w:rPr>
              <w:t>技术职称</w:t>
            </w:r>
          </w:p>
        </w:tc>
        <w:tc>
          <w:tcPr>
            <w:tcW w:w="672"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s="Arial"/>
                <w:color w:val="auto"/>
                <w:sz w:val="24"/>
                <w:highlight w:val="none"/>
                <w:shd w:val="clear" w:color="auto" w:fill="auto"/>
              </w:rPr>
              <w:t>专业</w:t>
            </w:r>
          </w:p>
        </w:tc>
        <w:tc>
          <w:tcPr>
            <w:tcW w:w="1045" w:type="pct"/>
            <w:tcBorders>
              <w:bottom w:val="single" w:color="auto" w:sz="6" w:space="0"/>
            </w:tcBorders>
            <w:vAlign w:val="center"/>
          </w:tcPr>
          <w:p>
            <w:pPr>
              <w:spacing w:line="276" w:lineRule="auto"/>
              <w:jc w:val="center"/>
              <w:rPr>
                <w:rFonts w:cs="Arial"/>
                <w:color w:val="auto"/>
                <w:sz w:val="24"/>
                <w:highlight w:val="none"/>
                <w:shd w:val="clear" w:color="auto" w:fill="auto"/>
              </w:rPr>
            </w:pPr>
            <w:r>
              <w:rPr>
                <w:rFonts w:hint="eastAsia"/>
                <w:color w:val="auto"/>
                <w:sz w:val="24"/>
                <w:highlight w:val="none"/>
                <w:shd w:val="clear" w:color="auto" w:fill="auto"/>
              </w:rPr>
              <w:t>执业资格证书号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bottom w:val="single" w:color="auto" w:sz="4" w:space="0"/>
            </w:tcBorders>
          </w:tcPr>
          <w:p>
            <w:pPr>
              <w:tabs>
                <w:tab w:val="left" w:pos="1380"/>
              </w:tabs>
              <w:spacing w:line="276" w:lineRule="auto"/>
              <w:rPr>
                <w:rFonts w:cs="Arial"/>
                <w:color w:val="auto"/>
                <w:sz w:val="24"/>
                <w:highlight w:val="none"/>
                <w:shd w:val="clear" w:color="auto" w:fill="auto"/>
              </w:rPr>
            </w:pPr>
            <w:r>
              <w:rPr>
                <w:rFonts w:cs="Arial"/>
                <w:color w:val="auto"/>
                <w:sz w:val="24"/>
                <w:highlight w:val="none"/>
                <w:shd w:val="clear" w:color="auto" w:fill="auto"/>
              </w:rPr>
              <w:tab/>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top w:val="single" w:color="auto" w:sz="4" w:space="0"/>
              <w:bottom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top w:val="single" w:color="auto" w:sz="4" w:space="0"/>
              <w:bottom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top w:val="single" w:color="auto" w:sz="4" w:space="0"/>
              <w:bottom w:val="single" w:color="auto" w:sz="4" w:space="0"/>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403" w:type="pct"/>
          </w:tcPr>
          <w:p>
            <w:pPr>
              <w:spacing w:line="276" w:lineRule="auto"/>
              <w:rPr>
                <w:rFonts w:cs="Arial"/>
                <w:color w:val="auto"/>
                <w:sz w:val="24"/>
                <w:highlight w:val="none"/>
                <w:shd w:val="clear" w:color="auto" w:fill="auto"/>
              </w:rPr>
            </w:pPr>
          </w:p>
        </w:tc>
        <w:tc>
          <w:tcPr>
            <w:tcW w:w="936" w:type="pct"/>
          </w:tcPr>
          <w:p>
            <w:pPr>
              <w:spacing w:line="276" w:lineRule="auto"/>
              <w:rPr>
                <w:rFonts w:cs="Arial"/>
                <w:color w:val="auto"/>
                <w:sz w:val="24"/>
                <w:highlight w:val="none"/>
                <w:shd w:val="clear" w:color="auto" w:fill="auto"/>
              </w:rPr>
            </w:pPr>
          </w:p>
        </w:tc>
        <w:tc>
          <w:tcPr>
            <w:tcW w:w="597" w:type="pct"/>
          </w:tcPr>
          <w:p>
            <w:pPr>
              <w:spacing w:line="276" w:lineRule="auto"/>
              <w:rPr>
                <w:rFonts w:cs="Arial"/>
                <w:color w:val="auto"/>
                <w:sz w:val="24"/>
                <w:highlight w:val="none"/>
                <w:shd w:val="clear" w:color="auto" w:fill="auto"/>
              </w:rPr>
            </w:pPr>
          </w:p>
        </w:tc>
        <w:tc>
          <w:tcPr>
            <w:tcW w:w="522" w:type="pct"/>
          </w:tcPr>
          <w:p>
            <w:pPr>
              <w:spacing w:line="276" w:lineRule="auto"/>
              <w:rPr>
                <w:rFonts w:cs="Arial"/>
                <w:color w:val="auto"/>
                <w:sz w:val="24"/>
                <w:highlight w:val="none"/>
                <w:shd w:val="clear" w:color="auto" w:fill="auto"/>
              </w:rPr>
            </w:pPr>
          </w:p>
        </w:tc>
        <w:tc>
          <w:tcPr>
            <w:tcW w:w="821" w:type="pct"/>
          </w:tcPr>
          <w:p>
            <w:pPr>
              <w:spacing w:line="276" w:lineRule="auto"/>
              <w:rPr>
                <w:rFonts w:cs="Arial"/>
                <w:color w:val="auto"/>
                <w:sz w:val="24"/>
                <w:highlight w:val="none"/>
                <w:shd w:val="clear" w:color="auto" w:fill="auto"/>
              </w:rPr>
            </w:pPr>
          </w:p>
        </w:tc>
        <w:tc>
          <w:tcPr>
            <w:tcW w:w="672" w:type="pct"/>
          </w:tcPr>
          <w:p>
            <w:pPr>
              <w:spacing w:line="276" w:lineRule="auto"/>
              <w:rPr>
                <w:rFonts w:cs="Arial"/>
                <w:color w:val="auto"/>
                <w:sz w:val="24"/>
                <w:highlight w:val="none"/>
                <w:shd w:val="clear" w:color="auto" w:fill="auto"/>
              </w:rPr>
            </w:pPr>
          </w:p>
        </w:tc>
        <w:tc>
          <w:tcPr>
            <w:tcW w:w="1045" w:type="pct"/>
            <w:tcBorders>
              <w:right w:val="single" w:color="auto" w:sz="4" w:space="0"/>
            </w:tcBorders>
          </w:tcPr>
          <w:p>
            <w:pPr>
              <w:spacing w:line="276" w:lineRule="auto"/>
              <w:rPr>
                <w:rFonts w:cs="Arial"/>
                <w:color w:val="auto"/>
                <w:sz w:val="24"/>
                <w:highlight w:val="none"/>
                <w:shd w:val="clear" w:color="auto" w:fill="auto"/>
              </w:rPr>
            </w:pPr>
          </w:p>
        </w:tc>
      </w:tr>
    </w:tbl>
    <w:p>
      <w:pPr>
        <w:adjustRightInd w:val="0"/>
        <w:snapToGrid w:val="0"/>
        <w:spacing w:line="360" w:lineRule="auto"/>
        <w:ind w:firstLine="480" w:firstLineChars="200"/>
        <w:jc w:val="left"/>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adjustRightInd w:val="0"/>
        <w:snapToGrid w:val="0"/>
        <w:spacing w:line="360" w:lineRule="auto"/>
        <w:ind w:firstLine="360" w:firstLineChars="200"/>
        <w:jc w:val="left"/>
        <w:rPr>
          <w:color w:val="auto"/>
          <w:kern w:val="44"/>
          <w:highlight w:val="none"/>
          <w:shd w:val="clear" w:color="auto" w:fill="auto"/>
        </w:rPr>
      </w:pPr>
      <w:r>
        <w:rPr>
          <w:rFonts w:hint="eastAsia"/>
          <w:color w:val="auto"/>
          <w:sz w:val="18"/>
          <w:szCs w:val="18"/>
          <w:highlight w:val="none"/>
          <w:shd w:val="clear" w:color="auto" w:fill="auto"/>
        </w:rPr>
        <w:br w:type="page"/>
      </w:r>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（二）主要技术人员简历表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1544"/>
        <w:gridCol w:w="966"/>
        <w:gridCol w:w="1737"/>
        <w:gridCol w:w="2197"/>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0"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姓  名</w:t>
            </w:r>
          </w:p>
        </w:tc>
        <w:tc>
          <w:tcPr>
            <w:tcW w:w="775" w:type="pct"/>
            <w:vAlign w:val="center"/>
          </w:tcPr>
          <w:p>
            <w:pPr>
              <w:spacing w:line="276" w:lineRule="auto"/>
              <w:jc w:val="center"/>
              <w:rPr>
                <w:color w:val="auto"/>
                <w:sz w:val="24"/>
                <w:highlight w:val="none"/>
                <w:shd w:val="clear" w:color="auto" w:fill="auto"/>
              </w:rPr>
            </w:pPr>
          </w:p>
        </w:tc>
        <w:tc>
          <w:tcPr>
            <w:tcW w:w="484"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年龄</w:t>
            </w:r>
          </w:p>
        </w:tc>
        <w:tc>
          <w:tcPr>
            <w:tcW w:w="872" w:type="pct"/>
            <w:vAlign w:val="center"/>
          </w:tcPr>
          <w:p>
            <w:pPr>
              <w:spacing w:line="276" w:lineRule="auto"/>
              <w:jc w:val="center"/>
              <w:rPr>
                <w:color w:val="auto"/>
                <w:sz w:val="24"/>
                <w:highlight w:val="none"/>
                <w:shd w:val="clear" w:color="auto" w:fill="auto"/>
              </w:rPr>
            </w:pPr>
          </w:p>
        </w:tc>
        <w:tc>
          <w:tcPr>
            <w:tcW w:w="1103"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专  业</w:t>
            </w:r>
          </w:p>
        </w:tc>
        <w:tc>
          <w:tcPr>
            <w:tcW w:w="833" w:type="pct"/>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0"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职  称</w:t>
            </w:r>
          </w:p>
        </w:tc>
        <w:tc>
          <w:tcPr>
            <w:tcW w:w="775" w:type="pct"/>
            <w:vAlign w:val="center"/>
          </w:tcPr>
          <w:p>
            <w:pPr>
              <w:spacing w:line="276" w:lineRule="auto"/>
              <w:jc w:val="center"/>
              <w:rPr>
                <w:color w:val="auto"/>
                <w:sz w:val="24"/>
                <w:highlight w:val="none"/>
                <w:shd w:val="clear" w:color="auto" w:fill="auto"/>
              </w:rPr>
            </w:pPr>
          </w:p>
        </w:tc>
        <w:tc>
          <w:tcPr>
            <w:tcW w:w="484"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职务</w:t>
            </w:r>
          </w:p>
        </w:tc>
        <w:tc>
          <w:tcPr>
            <w:tcW w:w="872" w:type="pct"/>
            <w:vAlign w:val="center"/>
          </w:tcPr>
          <w:p>
            <w:pPr>
              <w:spacing w:line="276" w:lineRule="auto"/>
              <w:jc w:val="center"/>
              <w:rPr>
                <w:color w:val="auto"/>
                <w:sz w:val="24"/>
                <w:highlight w:val="none"/>
                <w:shd w:val="clear" w:color="auto" w:fill="auto"/>
              </w:rPr>
            </w:pPr>
          </w:p>
        </w:tc>
        <w:tc>
          <w:tcPr>
            <w:tcW w:w="1103"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从事专业年限</w:t>
            </w:r>
          </w:p>
        </w:tc>
        <w:tc>
          <w:tcPr>
            <w:tcW w:w="833" w:type="pct"/>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0"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毕业学校</w:t>
            </w:r>
          </w:p>
        </w:tc>
        <w:tc>
          <w:tcPr>
            <w:tcW w:w="4069" w:type="pct"/>
            <w:gridSpan w:val="5"/>
            <w:vAlign w:val="center"/>
          </w:tcPr>
          <w:p>
            <w:pPr>
              <w:spacing w:line="276" w:lineRule="auto"/>
              <w:ind w:firstLine="480" w:firstLineChars="200"/>
              <w:jc w:val="center"/>
              <w:rPr>
                <w:color w:val="auto"/>
                <w:sz w:val="24"/>
                <w:highlight w:val="none"/>
                <w:shd w:val="clear" w:color="auto" w:fill="auto"/>
              </w:rPr>
            </w:pPr>
            <w:r>
              <w:rPr>
                <w:rFonts w:hint="eastAsia"/>
                <w:color w:val="auto"/>
                <w:sz w:val="24"/>
                <w:highlight w:val="none"/>
                <w:shd w:val="clear" w:color="auto" w:fill="auto"/>
              </w:rPr>
              <w:t>年  月毕业于      学校      系（科），学制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30"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身份证号</w:t>
            </w:r>
          </w:p>
        </w:tc>
        <w:tc>
          <w:tcPr>
            <w:tcW w:w="1260" w:type="pct"/>
            <w:gridSpan w:val="2"/>
            <w:vAlign w:val="center"/>
          </w:tcPr>
          <w:p>
            <w:pPr>
              <w:spacing w:line="276" w:lineRule="auto"/>
              <w:ind w:firstLine="480" w:firstLineChars="200"/>
              <w:jc w:val="center"/>
              <w:rPr>
                <w:color w:val="auto"/>
                <w:sz w:val="24"/>
                <w:highlight w:val="none"/>
                <w:shd w:val="clear" w:color="auto" w:fill="auto"/>
              </w:rPr>
            </w:pPr>
          </w:p>
        </w:tc>
        <w:tc>
          <w:tcPr>
            <w:tcW w:w="872"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拟在本项目任职</w:t>
            </w:r>
          </w:p>
        </w:tc>
        <w:tc>
          <w:tcPr>
            <w:tcW w:w="1937" w:type="pct"/>
            <w:gridSpan w:val="2"/>
            <w:vAlign w:val="center"/>
          </w:tcPr>
          <w:p>
            <w:pPr>
              <w:spacing w:line="276" w:lineRule="auto"/>
              <w:ind w:firstLine="480" w:firstLineChars="200"/>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930" w:type="pct"/>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技术资格</w:t>
            </w:r>
          </w:p>
          <w:p>
            <w:pPr>
              <w:spacing w:line="276" w:lineRule="auto"/>
              <w:rPr>
                <w:color w:val="auto"/>
                <w:sz w:val="24"/>
                <w:highlight w:val="none"/>
                <w:shd w:val="clear" w:color="auto" w:fill="auto"/>
              </w:rPr>
            </w:pPr>
            <w:r>
              <w:rPr>
                <w:rFonts w:hint="eastAsia"/>
                <w:color w:val="auto"/>
                <w:sz w:val="24"/>
                <w:highlight w:val="none"/>
                <w:shd w:val="clear" w:color="auto" w:fill="auto"/>
              </w:rPr>
              <w:t>（需附复印件）</w:t>
            </w:r>
          </w:p>
        </w:tc>
        <w:tc>
          <w:tcPr>
            <w:tcW w:w="4069" w:type="pct"/>
            <w:gridSpan w:val="5"/>
          </w:tcPr>
          <w:p>
            <w:pPr>
              <w:spacing w:line="276" w:lineRule="auto"/>
              <w:ind w:firstLine="480" w:firstLineChars="200"/>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trPr>
        <w:tc>
          <w:tcPr>
            <w:tcW w:w="930" w:type="pct"/>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时间（年月）</w:t>
            </w:r>
          </w:p>
        </w:tc>
        <w:tc>
          <w:tcPr>
            <w:tcW w:w="4069" w:type="pct"/>
            <w:gridSpan w:val="5"/>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主要业绩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30" w:type="pct"/>
          </w:tcPr>
          <w:p>
            <w:pPr>
              <w:spacing w:line="276" w:lineRule="auto"/>
              <w:jc w:val="center"/>
              <w:rPr>
                <w:color w:val="auto"/>
                <w:sz w:val="24"/>
                <w:highlight w:val="none"/>
                <w:shd w:val="clear" w:color="auto" w:fill="auto"/>
              </w:rPr>
            </w:pPr>
          </w:p>
        </w:tc>
        <w:tc>
          <w:tcPr>
            <w:tcW w:w="4069" w:type="pct"/>
            <w:gridSpan w:val="5"/>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30" w:type="pct"/>
          </w:tcPr>
          <w:p>
            <w:pPr>
              <w:spacing w:line="276" w:lineRule="auto"/>
              <w:jc w:val="center"/>
              <w:rPr>
                <w:color w:val="auto"/>
                <w:sz w:val="24"/>
                <w:highlight w:val="none"/>
                <w:shd w:val="clear" w:color="auto" w:fill="auto"/>
              </w:rPr>
            </w:pPr>
          </w:p>
        </w:tc>
        <w:tc>
          <w:tcPr>
            <w:tcW w:w="4069" w:type="pct"/>
            <w:gridSpan w:val="5"/>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30" w:type="pct"/>
          </w:tcPr>
          <w:p>
            <w:pPr>
              <w:spacing w:line="276" w:lineRule="auto"/>
              <w:jc w:val="center"/>
              <w:rPr>
                <w:color w:val="auto"/>
                <w:sz w:val="24"/>
                <w:highlight w:val="none"/>
                <w:shd w:val="clear" w:color="auto" w:fill="auto"/>
              </w:rPr>
            </w:pPr>
          </w:p>
        </w:tc>
        <w:tc>
          <w:tcPr>
            <w:tcW w:w="4069" w:type="pct"/>
            <w:gridSpan w:val="5"/>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30" w:type="pct"/>
            <w:tcBorders>
              <w:bottom w:val="single" w:color="auto" w:sz="4" w:space="0"/>
            </w:tcBorders>
          </w:tcPr>
          <w:p>
            <w:pPr>
              <w:spacing w:line="276" w:lineRule="auto"/>
              <w:jc w:val="center"/>
              <w:rPr>
                <w:color w:val="auto"/>
                <w:sz w:val="24"/>
                <w:highlight w:val="none"/>
                <w:shd w:val="clear" w:color="auto" w:fill="auto"/>
              </w:rPr>
            </w:pPr>
          </w:p>
        </w:tc>
        <w:tc>
          <w:tcPr>
            <w:tcW w:w="4069" w:type="pct"/>
            <w:gridSpan w:val="5"/>
            <w:tcBorders>
              <w:bottom w:val="single" w:color="auto" w:sz="4" w:space="0"/>
            </w:tcBorders>
          </w:tcPr>
          <w:p>
            <w:pPr>
              <w:spacing w:line="276" w:lineRule="auto"/>
              <w:jc w:val="center"/>
              <w:rPr>
                <w:color w:val="auto"/>
                <w:sz w:val="24"/>
                <w:highlight w:val="none"/>
                <w:shd w:val="clear" w:color="auto" w:fill="auto"/>
              </w:rPr>
            </w:pPr>
          </w:p>
        </w:tc>
      </w:tr>
    </w:tbl>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注：主要技术人员按资格审查要求及评标办法的要求附相应的证件、证书、身份证等的复印件或扫描件并加盖比选申请人公章</w:t>
      </w:r>
      <w:r>
        <w:rPr>
          <w:color w:val="auto"/>
          <w:sz w:val="24"/>
          <w:highlight w:val="none"/>
          <w:shd w:val="clear" w:color="auto" w:fill="auto"/>
        </w:rPr>
        <w:t>。</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spacing w:line="276" w:lineRule="auto"/>
        <w:jc w:val="center"/>
        <w:rPr>
          <w:color w:val="auto"/>
          <w:kern w:val="44"/>
          <w:highlight w:val="none"/>
          <w:shd w:val="clear" w:color="auto" w:fill="auto"/>
        </w:rPr>
      </w:pPr>
      <w:r>
        <w:rPr>
          <w:b/>
          <w:color w:val="auto"/>
          <w:sz w:val="32"/>
          <w:szCs w:val="36"/>
          <w:highlight w:val="none"/>
          <w:shd w:val="clear" w:color="auto" w:fill="auto"/>
        </w:rPr>
        <w:br w:type="page"/>
      </w:r>
      <w:bookmarkStart w:id="129" w:name="_Toc23265"/>
      <w:bookmarkStart w:id="130" w:name="_Toc319145235"/>
      <w:bookmarkStart w:id="131" w:name="_Toc170621361"/>
      <w:bookmarkStart w:id="132" w:name="_Toc170621229"/>
      <w:bookmarkStart w:id="133" w:name="_Toc157235927"/>
    </w:p>
    <w:p>
      <w:pPr>
        <w:pStyle w:val="3"/>
        <w:keepNext w:val="0"/>
        <w:spacing w:line="276" w:lineRule="auto"/>
        <w:ind w:firstLine="482" w:firstLineChars="200"/>
        <w:rPr>
          <w:color w:val="auto"/>
          <w:kern w:val="44"/>
          <w:szCs w:val="24"/>
          <w:highlight w:val="none"/>
          <w:shd w:val="clear" w:color="auto" w:fill="auto"/>
        </w:rPr>
      </w:pPr>
      <w:bookmarkStart w:id="134" w:name="_Toc319145234"/>
      <w:bookmarkStart w:id="135" w:name="_Toc170621228"/>
      <w:bookmarkStart w:id="136" w:name="_Toc170621360"/>
      <w:bookmarkStart w:id="137" w:name="_Toc157235926"/>
      <w:r>
        <w:rPr>
          <w:rFonts w:hint="eastAsia"/>
          <w:b/>
          <w:bCs/>
          <w:color w:val="auto"/>
          <w:kern w:val="44"/>
          <w:sz w:val="24"/>
          <w:highlight w:val="none"/>
          <w:shd w:val="clear" w:color="auto" w:fill="auto"/>
        </w:rPr>
        <w:t>九、</w:t>
      </w:r>
      <w:bookmarkEnd w:id="134"/>
      <w:bookmarkEnd w:id="135"/>
      <w:bookmarkEnd w:id="136"/>
      <w:bookmarkEnd w:id="137"/>
      <w:r>
        <w:rPr>
          <w:rFonts w:hint="eastAsia"/>
          <w:color w:val="auto"/>
          <w:kern w:val="44"/>
          <w:szCs w:val="24"/>
          <w:highlight w:val="none"/>
          <w:shd w:val="clear" w:color="auto" w:fill="auto"/>
        </w:rPr>
        <w:t>类似项目业绩一览表</w:t>
      </w:r>
      <w:bookmarkEnd w:id="129"/>
      <w:bookmarkEnd w:id="130"/>
      <w:bookmarkEnd w:id="131"/>
      <w:bookmarkEnd w:id="132"/>
      <w:bookmarkEnd w:id="133"/>
    </w:p>
    <w:p>
      <w:pPr>
        <w:spacing w:line="276" w:lineRule="auto"/>
        <w:jc w:val="center"/>
        <w:rPr>
          <w:b/>
          <w:color w:val="auto"/>
          <w:sz w:val="32"/>
          <w:szCs w:val="36"/>
          <w:highlight w:val="none"/>
          <w:shd w:val="clear" w:color="auto" w:fill="auto"/>
        </w:rPr>
      </w:pPr>
      <w:r>
        <w:rPr>
          <w:rFonts w:hint="eastAsia"/>
          <w:b/>
          <w:color w:val="auto"/>
          <w:sz w:val="32"/>
          <w:szCs w:val="36"/>
          <w:highlight w:val="none"/>
          <w:shd w:val="clear" w:color="auto" w:fill="auto"/>
        </w:rPr>
        <w:t>2021年1月1日起至今类似项目业绩一览表</w:t>
      </w:r>
    </w:p>
    <w:tbl>
      <w:tblPr>
        <w:tblStyle w:val="24"/>
        <w:tblpPr w:leftFromText="180" w:rightFromText="180" w:vertAnchor="text" w:horzAnchor="margin" w:tblpXSpec="center" w:tblpY="466"/>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2331"/>
        <w:gridCol w:w="1367"/>
        <w:gridCol w:w="1562"/>
        <w:gridCol w:w="1562"/>
        <w:gridCol w:w="1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790" w:type="pct"/>
            <w:vAlign w:val="center"/>
          </w:tcPr>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采购方名称</w:t>
            </w:r>
          </w:p>
        </w:tc>
        <w:tc>
          <w:tcPr>
            <w:tcW w:w="1170" w:type="pct"/>
            <w:vAlign w:val="center"/>
          </w:tcPr>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项目名称</w:t>
            </w:r>
          </w:p>
        </w:tc>
        <w:tc>
          <w:tcPr>
            <w:tcW w:w="686" w:type="pct"/>
            <w:vAlign w:val="center"/>
          </w:tcPr>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项目规模</w:t>
            </w:r>
          </w:p>
        </w:tc>
        <w:tc>
          <w:tcPr>
            <w:tcW w:w="784" w:type="pct"/>
            <w:vAlign w:val="center"/>
          </w:tcPr>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合同金额</w:t>
            </w:r>
          </w:p>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（万元）</w:t>
            </w:r>
          </w:p>
        </w:tc>
        <w:tc>
          <w:tcPr>
            <w:tcW w:w="784" w:type="pct"/>
            <w:vAlign w:val="center"/>
          </w:tcPr>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供货内容</w:t>
            </w:r>
          </w:p>
        </w:tc>
        <w:tc>
          <w:tcPr>
            <w:tcW w:w="784" w:type="pct"/>
            <w:vAlign w:val="center"/>
          </w:tcPr>
          <w:p>
            <w:pPr>
              <w:spacing w:line="276" w:lineRule="auto"/>
              <w:jc w:val="center"/>
              <w:rPr>
                <w:color w:val="auto"/>
                <w:sz w:val="21"/>
                <w:szCs w:val="21"/>
                <w:highlight w:val="none"/>
                <w:shd w:val="clear" w:color="auto" w:fill="auto"/>
              </w:rPr>
            </w:pPr>
            <w:r>
              <w:rPr>
                <w:rFonts w:hint="eastAsia"/>
                <w:color w:val="auto"/>
                <w:sz w:val="21"/>
                <w:szCs w:val="21"/>
                <w:highlight w:val="none"/>
                <w:shd w:val="clear" w:color="auto" w:fil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90" w:type="pct"/>
            <w:vAlign w:val="center"/>
          </w:tcPr>
          <w:p>
            <w:pPr>
              <w:spacing w:line="276" w:lineRule="auto"/>
              <w:rPr>
                <w:color w:val="auto"/>
                <w:sz w:val="21"/>
                <w:szCs w:val="21"/>
                <w:highlight w:val="none"/>
                <w:shd w:val="clear" w:color="auto" w:fill="auto"/>
              </w:rPr>
            </w:pPr>
          </w:p>
        </w:tc>
        <w:tc>
          <w:tcPr>
            <w:tcW w:w="1170" w:type="pct"/>
            <w:vAlign w:val="center"/>
          </w:tcPr>
          <w:p>
            <w:pPr>
              <w:spacing w:line="276" w:lineRule="auto"/>
              <w:rPr>
                <w:color w:val="auto"/>
                <w:sz w:val="21"/>
                <w:szCs w:val="21"/>
                <w:highlight w:val="none"/>
                <w:shd w:val="clear" w:color="auto" w:fill="auto"/>
              </w:rPr>
            </w:pPr>
          </w:p>
        </w:tc>
        <w:tc>
          <w:tcPr>
            <w:tcW w:w="686"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c>
          <w:tcPr>
            <w:tcW w:w="784" w:type="pct"/>
          </w:tcPr>
          <w:p>
            <w:pPr>
              <w:spacing w:line="276" w:lineRule="auto"/>
              <w:rPr>
                <w:color w:val="auto"/>
                <w:sz w:val="21"/>
                <w:szCs w:val="21"/>
                <w:highlight w:val="none"/>
                <w:shd w:val="clear" w:color="auto" w:fill="auto"/>
              </w:rPr>
            </w:pPr>
          </w:p>
        </w:tc>
        <w:tc>
          <w:tcPr>
            <w:tcW w:w="784" w:type="pct"/>
            <w:vAlign w:val="center"/>
          </w:tcPr>
          <w:p>
            <w:pPr>
              <w:spacing w:line="276" w:lineRule="auto"/>
              <w:rPr>
                <w:color w:val="auto"/>
                <w:sz w:val="21"/>
                <w:szCs w:val="21"/>
                <w:highlight w:val="none"/>
                <w:shd w:val="clear" w:color="auto" w:fill="auto"/>
              </w:rPr>
            </w:pPr>
          </w:p>
        </w:tc>
      </w:tr>
    </w:tbl>
    <w:p>
      <w:pPr>
        <w:spacing w:line="276" w:lineRule="auto"/>
        <w:ind w:left="180"/>
        <w:jc w:val="center"/>
        <w:rPr>
          <w:color w:val="auto"/>
          <w:sz w:val="21"/>
          <w:szCs w:val="21"/>
          <w:highlight w:val="none"/>
          <w:shd w:val="clear" w:color="auto" w:fill="auto"/>
        </w:rPr>
      </w:pPr>
    </w:p>
    <w:p>
      <w:pPr>
        <w:adjustRightInd w:val="0"/>
        <w:snapToGrid w:val="0"/>
        <w:spacing w:line="360" w:lineRule="auto"/>
        <w:ind w:firstLine="420" w:firstLineChars="200"/>
        <w:rPr>
          <w:color w:val="auto"/>
          <w:sz w:val="21"/>
          <w:szCs w:val="21"/>
          <w:highlight w:val="none"/>
          <w:shd w:val="clear" w:color="auto" w:fill="auto"/>
        </w:rPr>
      </w:pPr>
      <w:r>
        <w:rPr>
          <w:rFonts w:hint="eastAsia"/>
          <w:color w:val="auto"/>
          <w:sz w:val="21"/>
          <w:szCs w:val="21"/>
          <w:highlight w:val="none"/>
          <w:shd w:val="clear" w:color="auto" w:fill="auto"/>
        </w:rPr>
        <w:t>注：</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1、类似项目业绩是指：“第二章 比选申请人须知”及“第三章 评审办法和标准”中要求的业绩。</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2、业绩证明材料</w:t>
      </w:r>
      <w:r>
        <w:rPr>
          <w:rFonts w:hint="eastAsia"/>
          <w:color w:val="auto"/>
          <w:sz w:val="24"/>
          <w:highlight w:val="none"/>
          <w:shd w:val="clear" w:color="auto" w:fill="auto"/>
          <w:lang w:val="en-US" w:eastAsia="zh-CN"/>
        </w:rPr>
        <w:t>提供</w:t>
      </w:r>
      <w:r>
        <w:rPr>
          <w:rFonts w:hint="eastAsia"/>
          <w:color w:val="auto"/>
          <w:sz w:val="24"/>
          <w:highlight w:val="none"/>
          <w:shd w:val="clear" w:color="auto" w:fill="auto"/>
        </w:rPr>
        <w:t>:中标（中选）通知书或合同协议书复印件，业绩认定时间以中标（中选）通知书或合同协议书的间为准。以上业绩证明材料均需加盖比选申请人公章。</w:t>
      </w:r>
    </w:p>
    <w:p>
      <w:pPr>
        <w:adjustRightInd w:val="0"/>
        <w:snapToGrid w:val="0"/>
        <w:spacing w:line="360" w:lineRule="auto"/>
        <w:ind w:firstLine="480" w:firstLineChars="200"/>
        <w:rPr>
          <w:color w:val="auto"/>
          <w:sz w:val="24"/>
          <w:highlight w:val="none"/>
          <w:shd w:val="clear" w:color="auto" w:fill="auto"/>
        </w:rPr>
      </w:pP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比选申请人：</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（盖单位章）</w:t>
      </w:r>
    </w:p>
    <w:p>
      <w:pPr>
        <w:adjustRightInd w:val="0"/>
        <w:snapToGrid w:val="0"/>
        <w:spacing w:line="360" w:lineRule="auto"/>
        <w:ind w:firstLine="480" w:firstLineChars="200"/>
        <w:jc w:val="left"/>
        <w:rPr>
          <w:color w:val="auto"/>
          <w:sz w:val="24"/>
          <w:highlight w:val="none"/>
          <w:shd w:val="clear" w:color="auto" w:fill="auto"/>
        </w:rPr>
      </w:pPr>
      <w:r>
        <w:rPr>
          <w:rFonts w:hint="eastAsia"/>
          <w:color w:val="auto"/>
          <w:sz w:val="24"/>
          <w:highlight w:val="none"/>
          <w:shd w:val="clear" w:color="auto" w:fill="auto"/>
        </w:rPr>
        <w:t xml:space="preserve">法定代表人或委托代理人： </w:t>
      </w:r>
      <w:r>
        <w:rPr>
          <w:rFonts w:hint="eastAsia"/>
          <w:color w:val="auto"/>
          <w:sz w:val="24"/>
          <w:highlight w:val="none"/>
          <w:u w:val="single"/>
          <w:shd w:val="clear" w:color="auto" w:fill="auto"/>
        </w:rPr>
        <w:t xml:space="preserve">          </w:t>
      </w:r>
      <w:r>
        <w:rPr>
          <w:rFonts w:hint="eastAsia"/>
          <w:color w:val="auto"/>
          <w:sz w:val="24"/>
          <w:highlight w:val="none"/>
          <w:shd w:val="clear" w:color="auto" w:fill="auto"/>
        </w:rPr>
        <w:t>（签字）</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日</w:t>
      </w:r>
      <w:r>
        <w:rPr>
          <w:color w:val="auto"/>
          <w:sz w:val="24"/>
          <w:highlight w:val="none"/>
          <w:shd w:val="clear" w:color="auto" w:fill="auto"/>
        </w:rPr>
        <w:t xml:space="preserve"> 期:</w:t>
      </w:r>
      <w:r>
        <w:rPr>
          <w:color w:val="auto"/>
          <w:sz w:val="24"/>
          <w:highlight w:val="none"/>
          <w:u w:val="single"/>
          <w:shd w:val="clear" w:color="auto" w:fill="auto"/>
        </w:rPr>
        <w:t xml:space="preserve">      </w:t>
      </w:r>
      <w:r>
        <w:rPr>
          <w:rFonts w:hint="eastAsia"/>
          <w:color w:val="auto"/>
          <w:sz w:val="24"/>
          <w:highlight w:val="none"/>
          <w:shd w:val="clear" w:color="auto" w:fill="auto"/>
        </w:rPr>
        <w:t>年</w:t>
      </w:r>
      <w:r>
        <w:rPr>
          <w:color w:val="auto"/>
          <w:sz w:val="24"/>
          <w:highlight w:val="none"/>
          <w:u w:val="single"/>
          <w:shd w:val="clear" w:color="auto" w:fill="auto"/>
        </w:rPr>
        <w:t xml:space="preserve">    </w:t>
      </w:r>
      <w:r>
        <w:rPr>
          <w:rFonts w:hint="eastAsia"/>
          <w:color w:val="auto"/>
          <w:sz w:val="24"/>
          <w:highlight w:val="none"/>
          <w:shd w:val="clear" w:color="auto" w:fill="auto"/>
        </w:rPr>
        <w:t>月</w:t>
      </w:r>
      <w:r>
        <w:rPr>
          <w:color w:val="auto"/>
          <w:sz w:val="24"/>
          <w:highlight w:val="none"/>
          <w:u w:val="single"/>
          <w:shd w:val="clear" w:color="auto" w:fill="auto"/>
        </w:rPr>
        <w:t xml:space="preserve">    </w:t>
      </w:r>
      <w:r>
        <w:rPr>
          <w:rFonts w:hint="eastAsia"/>
          <w:color w:val="auto"/>
          <w:sz w:val="24"/>
          <w:highlight w:val="none"/>
          <w:shd w:val="clear" w:color="auto" w:fill="auto"/>
        </w:rPr>
        <w:t>日</w:t>
      </w:r>
    </w:p>
    <w:p>
      <w:pPr>
        <w:pStyle w:val="3"/>
        <w:keepNext w:val="0"/>
        <w:spacing w:line="276" w:lineRule="auto"/>
        <w:ind w:firstLine="482" w:firstLineChars="200"/>
        <w:rPr>
          <w:color w:val="auto"/>
          <w:kern w:val="44"/>
          <w:szCs w:val="24"/>
          <w:highlight w:val="none"/>
          <w:shd w:val="clear" w:color="auto" w:fill="auto"/>
        </w:rPr>
      </w:pPr>
      <w:r>
        <w:rPr>
          <w:rFonts w:hint="eastAsia"/>
          <w:color w:val="auto"/>
          <w:highlight w:val="none"/>
          <w:shd w:val="clear" w:color="auto" w:fill="auto"/>
        </w:rPr>
        <w:br w:type="page"/>
      </w:r>
      <w:bookmarkStart w:id="138" w:name="_Toc319145236"/>
      <w:bookmarkStart w:id="139" w:name="_Toc170621362"/>
      <w:bookmarkStart w:id="140" w:name="_Toc31338"/>
      <w:bookmarkStart w:id="141" w:name="_Toc170621230"/>
      <w:bookmarkStart w:id="142" w:name="_Toc157235928"/>
      <w:bookmarkStart w:id="143" w:name="_Hlk29973909"/>
      <w:r>
        <w:rPr>
          <w:rFonts w:hint="eastAsia"/>
          <w:color w:val="auto"/>
          <w:kern w:val="44"/>
          <w:szCs w:val="24"/>
          <w:highlight w:val="none"/>
          <w:shd w:val="clear" w:color="auto" w:fill="auto"/>
        </w:rPr>
        <w:t>十、</w:t>
      </w:r>
      <w:bookmarkEnd w:id="138"/>
      <w:bookmarkEnd w:id="139"/>
      <w:bookmarkEnd w:id="140"/>
      <w:bookmarkEnd w:id="141"/>
      <w:bookmarkEnd w:id="142"/>
      <w:r>
        <w:rPr>
          <w:rFonts w:hint="eastAsia"/>
          <w:color w:val="auto"/>
          <w:kern w:val="44"/>
          <w:szCs w:val="24"/>
          <w:highlight w:val="none"/>
          <w:shd w:val="clear" w:color="auto" w:fill="auto"/>
        </w:rPr>
        <w:t>实施方案</w:t>
      </w:r>
      <w:bookmarkEnd w:id="143"/>
    </w:p>
    <w:p>
      <w:pPr>
        <w:adjustRightInd w:val="0"/>
        <w:snapToGrid w:val="0"/>
        <w:spacing w:line="360" w:lineRule="auto"/>
        <w:jc w:val="center"/>
        <w:rPr>
          <w:b/>
          <w:color w:val="auto"/>
          <w:sz w:val="32"/>
          <w:szCs w:val="32"/>
          <w:highlight w:val="none"/>
          <w:shd w:val="clear" w:color="auto" w:fill="auto"/>
        </w:rPr>
      </w:pPr>
      <w:r>
        <w:rPr>
          <w:rFonts w:hint="eastAsia"/>
          <w:b/>
          <w:color w:val="auto"/>
          <w:sz w:val="32"/>
          <w:szCs w:val="32"/>
          <w:highlight w:val="none"/>
          <w:shd w:val="clear" w:color="auto" w:fill="auto"/>
        </w:rPr>
        <w:t>实施方案</w:t>
      </w:r>
    </w:p>
    <w:p>
      <w:pPr>
        <w:adjustRightInd w:val="0"/>
        <w:snapToGrid w:val="0"/>
        <w:spacing w:line="360" w:lineRule="auto"/>
        <w:ind w:firstLine="482" w:firstLineChars="200"/>
        <w:jc w:val="center"/>
        <w:rPr>
          <w:b/>
          <w:color w:val="auto"/>
          <w:sz w:val="24"/>
          <w:highlight w:val="none"/>
          <w:shd w:val="clear" w:color="auto" w:fill="auto"/>
        </w:rPr>
      </w:pPr>
    </w:p>
    <w:p>
      <w:pPr>
        <w:adjustRightInd w:val="0"/>
        <w:snapToGrid w:val="0"/>
        <w:spacing w:line="360" w:lineRule="auto"/>
        <w:ind w:firstLine="480" w:firstLineChars="200"/>
        <w:rPr>
          <w:bCs/>
          <w:color w:val="auto"/>
          <w:sz w:val="24"/>
          <w:highlight w:val="none"/>
          <w:shd w:val="clear" w:color="auto" w:fill="auto"/>
        </w:rPr>
      </w:pPr>
      <w:r>
        <w:rPr>
          <w:rFonts w:hint="eastAsia"/>
          <w:color w:val="auto"/>
          <w:sz w:val="24"/>
          <w:highlight w:val="none"/>
          <w:shd w:val="clear" w:color="auto" w:fill="auto"/>
        </w:rPr>
        <w:t>格式自拟。</w:t>
      </w:r>
    </w:p>
    <w:p>
      <w:pPr>
        <w:adjustRightInd w:val="0"/>
        <w:snapToGrid w:val="0"/>
        <w:spacing w:line="360" w:lineRule="auto"/>
        <w:ind w:firstLine="480" w:firstLineChars="200"/>
        <w:rPr>
          <w:color w:val="auto"/>
          <w:sz w:val="24"/>
          <w:highlight w:val="none"/>
          <w:shd w:val="clear" w:color="auto" w:fill="auto"/>
        </w:rPr>
      </w:pPr>
    </w:p>
    <w:p>
      <w:pPr>
        <w:spacing w:line="276" w:lineRule="auto"/>
        <w:jc w:val="left"/>
        <w:rPr>
          <w:color w:val="auto"/>
          <w:sz w:val="24"/>
          <w:highlight w:val="none"/>
          <w:shd w:val="clear" w:color="auto" w:fill="auto"/>
        </w:rPr>
      </w:pPr>
      <w:r>
        <w:rPr>
          <w:color w:val="auto"/>
          <w:sz w:val="24"/>
          <w:highlight w:val="none"/>
          <w:shd w:val="clear" w:color="auto" w:fill="auto"/>
        </w:rPr>
        <w:br w:type="page"/>
      </w:r>
    </w:p>
    <w:p>
      <w:pPr>
        <w:keepNext w:val="0"/>
        <w:keepLines w:val="0"/>
        <w:pageBreakBefore w:val="0"/>
        <w:widowControl w:val="0"/>
        <w:kinsoku/>
        <w:wordWrap/>
        <w:overflowPunct/>
        <w:topLinePunct w:val="0"/>
        <w:autoSpaceDE/>
        <w:autoSpaceDN/>
        <w:bidi w:val="0"/>
        <w:snapToGrid w:val="0"/>
        <w:spacing w:line="360" w:lineRule="auto"/>
        <w:jc w:val="left"/>
        <w:textAlignment w:val="auto"/>
        <w:outlineLvl w:val="1"/>
        <w:rPr>
          <w:b/>
          <w:bCs/>
          <w:color w:val="auto"/>
          <w:kern w:val="44"/>
          <w:sz w:val="24"/>
          <w:highlight w:val="none"/>
          <w:shd w:val="clear" w:color="auto" w:fill="auto"/>
        </w:rPr>
      </w:pPr>
      <w:r>
        <w:rPr>
          <w:rFonts w:hint="eastAsia"/>
          <w:b/>
          <w:bCs/>
          <w:color w:val="auto"/>
          <w:kern w:val="44"/>
          <w:sz w:val="24"/>
          <w:highlight w:val="none"/>
          <w:shd w:val="clear" w:color="auto" w:fill="auto"/>
        </w:rPr>
        <w:t>十</w:t>
      </w:r>
      <w:r>
        <w:rPr>
          <w:rFonts w:hint="eastAsia"/>
          <w:b/>
          <w:bCs/>
          <w:color w:val="auto"/>
          <w:kern w:val="44"/>
          <w:sz w:val="24"/>
          <w:highlight w:val="none"/>
          <w:shd w:val="clear" w:color="auto" w:fill="auto"/>
          <w:lang w:val="en-US" w:eastAsia="zh-CN"/>
        </w:rPr>
        <w:t>一</w:t>
      </w:r>
      <w:r>
        <w:rPr>
          <w:rFonts w:hint="eastAsia"/>
          <w:b/>
          <w:bCs/>
          <w:color w:val="auto"/>
          <w:kern w:val="44"/>
          <w:sz w:val="24"/>
          <w:highlight w:val="none"/>
          <w:shd w:val="clear" w:color="auto" w:fill="auto"/>
        </w:rPr>
        <w:t>、比选申请人认为需提供的其他材料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highlight w:val="none"/>
          <w:shd w:val="clear" w:color="auto" w:fill="auto"/>
          <w:lang w:val="en-US" w:eastAsia="zh-CN"/>
        </w:rPr>
      </w:pPr>
      <w:r>
        <w:rPr>
          <w:rFonts w:hint="eastAsia"/>
          <w:color w:val="auto"/>
          <w:sz w:val="24"/>
          <w:highlight w:val="none"/>
          <w:shd w:val="clear" w:color="auto" w:fill="auto"/>
          <w:lang w:val="en-US" w:eastAsia="zh-CN"/>
        </w:rPr>
        <w:t>格式自拟。</w:t>
      </w:r>
    </w:p>
    <w:p>
      <w:pPr>
        <w:spacing w:line="276" w:lineRule="auto"/>
        <w:ind w:right="-1"/>
        <w:jc w:val="center"/>
        <w:outlineLvl w:val="0"/>
        <w:rPr>
          <w:rStyle w:val="40"/>
          <w:color w:val="auto"/>
          <w:sz w:val="32"/>
          <w:szCs w:val="32"/>
          <w:highlight w:val="none"/>
          <w:shd w:val="clear" w:color="auto" w:fill="auto"/>
        </w:rPr>
      </w:pPr>
      <w:r>
        <w:rPr>
          <w:rFonts w:hint="eastAsia"/>
          <w:color w:val="auto"/>
          <w:highlight w:val="none"/>
          <w:shd w:val="clear" w:color="auto" w:fill="auto"/>
        </w:rPr>
        <w:br w:type="page"/>
      </w:r>
      <w:bookmarkStart w:id="144" w:name="_Toc157235929"/>
      <w:bookmarkStart w:id="145" w:name="_Toc157235656"/>
      <w:bookmarkStart w:id="146" w:name="_Toc170621363"/>
      <w:bookmarkStart w:id="147" w:name="_Toc26744"/>
      <w:bookmarkStart w:id="148" w:name="_Toc29559012"/>
      <w:bookmarkStart w:id="149" w:name="_Toc2367"/>
      <w:bookmarkStart w:id="150" w:name="_Toc319791940"/>
      <w:bookmarkStart w:id="151" w:name="_Toc15077"/>
      <w:r>
        <w:rPr>
          <w:rFonts w:hint="eastAsia"/>
          <w:b/>
          <w:bCs/>
          <w:color w:val="auto"/>
          <w:kern w:val="44"/>
          <w:sz w:val="32"/>
          <w:szCs w:val="32"/>
          <w:highlight w:val="none"/>
          <w:shd w:val="clear" w:color="auto" w:fill="auto"/>
        </w:rPr>
        <w:t xml:space="preserve">第五章  </w:t>
      </w:r>
      <w:bookmarkEnd w:id="144"/>
      <w:bookmarkEnd w:id="145"/>
      <w:bookmarkEnd w:id="146"/>
      <w:r>
        <w:rPr>
          <w:rFonts w:hint="eastAsia"/>
          <w:b/>
          <w:bCs/>
          <w:color w:val="auto"/>
          <w:kern w:val="44"/>
          <w:sz w:val="32"/>
          <w:szCs w:val="32"/>
          <w:highlight w:val="none"/>
          <w:shd w:val="clear" w:color="auto" w:fill="auto"/>
        </w:rPr>
        <w:t>评审方法</w:t>
      </w:r>
      <w:bookmarkEnd w:id="147"/>
      <w:bookmarkEnd w:id="148"/>
      <w:bookmarkEnd w:id="149"/>
      <w:bookmarkEnd w:id="150"/>
      <w:bookmarkEnd w:id="151"/>
    </w:p>
    <w:p>
      <w:pPr>
        <w:adjustRightInd w:val="0"/>
        <w:snapToGrid w:val="0"/>
        <w:spacing w:line="360" w:lineRule="auto"/>
        <w:ind w:firstLine="482" w:firstLineChars="200"/>
        <w:rPr>
          <w:b/>
          <w:bCs/>
          <w:color w:val="auto"/>
          <w:sz w:val="24"/>
          <w:highlight w:val="none"/>
          <w:shd w:val="clear" w:color="auto" w:fill="auto"/>
        </w:rPr>
      </w:pPr>
      <w:bookmarkStart w:id="152" w:name="_Toc170621364"/>
      <w:bookmarkStart w:id="153" w:name="_Toc157235930"/>
      <w:bookmarkStart w:id="154" w:name="_Toc182301988"/>
      <w:bookmarkStart w:id="155" w:name="_Toc56590948"/>
      <w:bookmarkStart w:id="156" w:name="_Toc17197784"/>
      <w:bookmarkStart w:id="157" w:name="_Toc182306255"/>
      <w:bookmarkStart w:id="158" w:name="_Toc170621231"/>
      <w:r>
        <w:rPr>
          <w:rFonts w:hint="eastAsia"/>
          <w:b/>
          <w:bCs/>
          <w:color w:val="auto"/>
          <w:sz w:val="24"/>
          <w:highlight w:val="none"/>
          <w:shd w:val="clear" w:color="auto" w:fill="auto"/>
        </w:rPr>
        <w:t>一、总则</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1.1本次评审活动遵循公平、公正、科学、择优的原则。</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1.2比选人将在比选申请文件递交截止时,交由评审委员会进行评审。在本文件规定的提交截止时间后提交的比选申请文件，比选人将拒绝接收。</w:t>
      </w:r>
    </w:p>
    <w:p>
      <w:pPr>
        <w:adjustRightInd w:val="0"/>
        <w:snapToGrid w:val="0"/>
        <w:spacing w:line="360" w:lineRule="auto"/>
        <w:ind w:firstLine="482" w:firstLineChars="200"/>
        <w:rPr>
          <w:b/>
          <w:bCs/>
          <w:color w:val="auto"/>
          <w:sz w:val="24"/>
          <w:highlight w:val="none"/>
          <w:shd w:val="clear" w:color="auto" w:fill="auto"/>
        </w:rPr>
      </w:pPr>
      <w:r>
        <w:rPr>
          <w:rFonts w:hint="eastAsia"/>
          <w:b/>
          <w:bCs/>
          <w:color w:val="auto"/>
          <w:sz w:val="24"/>
          <w:highlight w:val="none"/>
          <w:shd w:val="clear" w:color="auto" w:fill="auto"/>
        </w:rPr>
        <w:t>二、评审委员会</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2.1本项目的评审委员会由比选人按照相关规定组建。</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2.2评审委员会成员应当客观、公正地履行职责，遵守职业道德，对所提出的评审意见承担个人责任。</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2.3评审程序：资格审查---符合性评审---报价初步评审---量化评分并排序---编写比选报告。</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2.4 在评审过程中，凡未通过上一评审程序的比选申请文件，不再进入后续评审程序。</w:t>
      </w:r>
    </w:p>
    <w:p>
      <w:pPr>
        <w:adjustRightInd w:val="0"/>
        <w:snapToGrid w:val="0"/>
        <w:spacing w:line="360" w:lineRule="auto"/>
        <w:ind w:firstLine="482" w:firstLineChars="200"/>
        <w:rPr>
          <w:b/>
          <w:bCs/>
          <w:color w:val="auto"/>
          <w:sz w:val="24"/>
          <w:highlight w:val="none"/>
          <w:shd w:val="clear" w:color="auto" w:fill="auto"/>
        </w:rPr>
      </w:pPr>
      <w:r>
        <w:rPr>
          <w:rFonts w:hint="eastAsia"/>
          <w:b/>
          <w:bCs/>
          <w:color w:val="auto"/>
          <w:sz w:val="24"/>
          <w:highlight w:val="none"/>
          <w:shd w:val="clear" w:color="auto" w:fill="auto"/>
        </w:rPr>
        <w:t>三、评比程序</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评比委员会</w:t>
      </w:r>
      <w:r>
        <w:rPr>
          <w:color w:val="auto"/>
          <w:sz w:val="24"/>
          <w:highlight w:val="none"/>
          <w:shd w:val="clear" w:color="auto" w:fill="auto"/>
        </w:rPr>
        <w:t>对合格的比选申请人的比选申请文件按评分标准进行量化评分，最后按综合得分由高到低依次推荐1-</w:t>
      </w:r>
      <w:r>
        <w:rPr>
          <w:rFonts w:hint="eastAsia"/>
          <w:color w:val="auto"/>
          <w:sz w:val="24"/>
          <w:highlight w:val="none"/>
          <w:shd w:val="clear" w:color="auto" w:fill="auto"/>
        </w:rPr>
        <w:t>3</w:t>
      </w:r>
      <w:r>
        <w:rPr>
          <w:color w:val="auto"/>
          <w:sz w:val="24"/>
          <w:highlight w:val="none"/>
          <w:shd w:val="clear" w:color="auto" w:fill="auto"/>
        </w:rPr>
        <w:t>名中选候选人。若比选申请人最终综合得分相同时，则</w:t>
      </w:r>
      <w:r>
        <w:rPr>
          <w:rFonts w:hint="eastAsia"/>
          <w:color w:val="auto"/>
          <w:sz w:val="24"/>
          <w:highlight w:val="none"/>
          <w:shd w:val="clear" w:color="auto" w:fill="auto"/>
        </w:rPr>
        <w:t>比选申请</w:t>
      </w:r>
      <w:r>
        <w:rPr>
          <w:color w:val="auto"/>
          <w:sz w:val="24"/>
          <w:highlight w:val="none"/>
          <w:shd w:val="clear" w:color="auto" w:fill="auto"/>
        </w:rPr>
        <w:t>报价</w:t>
      </w:r>
      <w:r>
        <w:rPr>
          <w:rFonts w:hint="eastAsia"/>
          <w:color w:val="auto"/>
          <w:sz w:val="24"/>
          <w:highlight w:val="none"/>
          <w:shd w:val="clear" w:color="auto" w:fill="auto"/>
        </w:rPr>
        <w:t>低</w:t>
      </w:r>
      <w:r>
        <w:rPr>
          <w:color w:val="auto"/>
          <w:sz w:val="24"/>
          <w:highlight w:val="none"/>
          <w:shd w:val="clear" w:color="auto" w:fill="auto"/>
        </w:rPr>
        <w:t>的排名应靠前。</w:t>
      </w:r>
    </w:p>
    <w:p>
      <w:pPr>
        <w:adjustRightInd w:val="0"/>
        <w:snapToGrid w:val="0"/>
        <w:spacing w:line="360" w:lineRule="auto"/>
        <w:ind w:firstLine="482" w:firstLineChars="200"/>
        <w:rPr>
          <w:b/>
          <w:bCs/>
          <w:color w:val="auto"/>
          <w:sz w:val="24"/>
          <w:highlight w:val="none"/>
          <w:shd w:val="clear" w:color="auto" w:fill="auto"/>
        </w:rPr>
      </w:pPr>
      <w:r>
        <w:rPr>
          <w:rFonts w:hint="eastAsia"/>
          <w:b/>
          <w:bCs/>
          <w:color w:val="auto"/>
          <w:sz w:val="24"/>
          <w:highlight w:val="none"/>
          <w:shd w:val="clear" w:color="auto" w:fill="auto"/>
        </w:rPr>
        <w:t>四、资格审查</w:t>
      </w:r>
    </w:p>
    <w:p>
      <w:pPr>
        <w:adjustRightInd w:val="0"/>
        <w:snapToGrid w:val="0"/>
        <w:spacing w:line="360" w:lineRule="auto"/>
        <w:ind w:firstLine="480" w:firstLineChars="200"/>
        <w:rPr>
          <w:rFonts w:cs="Arial"/>
          <w:color w:val="auto"/>
          <w:sz w:val="24"/>
          <w:highlight w:val="none"/>
          <w:shd w:val="clear" w:color="auto" w:fill="auto"/>
        </w:rPr>
      </w:pPr>
      <w:r>
        <w:rPr>
          <w:color w:val="auto"/>
          <w:sz w:val="24"/>
          <w:highlight w:val="none"/>
          <w:shd w:val="clear" w:color="auto" w:fill="auto"/>
        </w:rPr>
        <w:t>4</w:t>
      </w:r>
      <w:r>
        <w:rPr>
          <w:rFonts w:hint="eastAsia"/>
          <w:color w:val="auto"/>
          <w:sz w:val="24"/>
          <w:highlight w:val="none"/>
          <w:shd w:val="clear" w:color="auto" w:fill="auto"/>
        </w:rPr>
        <w:t>.1评审委员会首先对所有比选申请文件进行资格审查，</w:t>
      </w:r>
      <w:r>
        <w:rPr>
          <w:rFonts w:hint="eastAsia" w:cs="Arial"/>
          <w:color w:val="auto"/>
          <w:sz w:val="24"/>
          <w:highlight w:val="none"/>
          <w:shd w:val="clear" w:color="auto" w:fill="auto"/>
        </w:rPr>
        <w:t>资格审查实行强制性合格条件标准（见下表），凡有一项不合格则不能通过。资格审查未通过</w:t>
      </w:r>
      <w:r>
        <w:rPr>
          <w:rFonts w:hint="eastAsia"/>
          <w:color w:val="auto"/>
          <w:sz w:val="24"/>
          <w:highlight w:val="none"/>
          <w:shd w:val="clear" w:color="auto" w:fill="auto"/>
        </w:rPr>
        <w:t>的</w:t>
      </w:r>
      <w:r>
        <w:rPr>
          <w:rFonts w:hint="eastAsia" w:cs="Arial"/>
          <w:color w:val="auto"/>
          <w:sz w:val="24"/>
          <w:highlight w:val="none"/>
          <w:shd w:val="clear" w:color="auto" w:fill="auto"/>
        </w:rPr>
        <w:t>不再进入下步评审。</w:t>
      </w:r>
    </w:p>
    <w:p>
      <w:pPr>
        <w:snapToGrid w:val="0"/>
        <w:spacing w:line="276" w:lineRule="auto"/>
        <w:ind w:right="95" w:rightChars="34" w:firstLine="487" w:firstLineChars="202"/>
        <w:jc w:val="center"/>
        <w:outlineLvl w:val="1"/>
        <w:rPr>
          <w:color w:val="auto"/>
          <w:sz w:val="24"/>
          <w:highlight w:val="none"/>
          <w:shd w:val="clear" w:color="auto" w:fill="auto"/>
        </w:rPr>
      </w:pPr>
      <w:r>
        <w:rPr>
          <w:rFonts w:hint="eastAsia"/>
          <w:b/>
          <w:bCs/>
          <w:color w:val="auto"/>
          <w:sz w:val="24"/>
          <w:highlight w:val="none"/>
          <w:shd w:val="clear" w:color="auto" w:fill="auto"/>
        </w:rPr>
        <w:t>资格审查强制性合格条件</w:t>
      </w:r>
    </w:p>
    <w:tbl>
      <w:tblPr>
        <w:tblStyle w:val="24"/>
        <w:tblW w:w="9720"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2"/>
        <w:gridCol w:w="2368"/>
        <w:gridCol w:w="55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692"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序号</w:t>
            </w:r>
          </w:p>
        </w:tc>
        <w:tc>
          <w:tcPr>
            <w:tcW w:w="2368"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审查内容</w:t>
            </w:r>
          </w:p>
        </w:tc>
        <w:tc>
          <w:tcPr>
            <w:tcW w:w="55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合格条件</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692"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1</w:t>
            </w:r>
          </w:p>
        </w:tc>
        <w:tc>
          <w:tcPr>
            <w:tcW w:w="2368"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营业执照</w:t>
            </w:r>
          </w:p>
        </w:tc>
        <w:tc>
          <w:tcPr>
            <w:tcW w:w="5580" w:type="dxa"/>
            <w:tcMar>
              <w:top w:w="15" w:type="dxa"/>
              <w:left w:w="15" w:type="dxa"/>
              <w:bottom w:w="0" w:type="dxa"/>
              <w:right w:w="15" w:type="dxa"/>
            </w:tcMar>
            <w:vAlign w:val="center"/>
          </w:tcPr>
          <w:p>
            <w:pPr>
              <w:spacing w:line="276" w:lineRule="auto"/>
              <w:rPr>
                <w:color w:val="auto"/>
                <w:sz w:val="24"/>
                <w:highlight w:val="none"/>
                <w:shd w:val="clear" w:color="auto" w:fill="auto"/>
              </w:rPr>
            </w:pPr>
            <w:r>
              <w:rPr>
                <w:rFonts w:hint="eastAsia"/>
                <w:color w:val="auto"/>
                <w:sz w:val="24"/>
                <w:highlight w:val="none"/>
                <w:shd w:val="clear" w:color="auto" w:fill="auto"/>
              </w:rPr>
              <w:t>具有独立法人资格</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692" w:type="dxa"/>
            <w:tcMar>
              <w:top w:w="15" w:type="dxa"/>
              <w:left w:w="15" w:type="dxa"/>
              <w:bottom w:w="0" w:type="dxa"/>
              <w:right w:w="15" w:type="dxa"/>
            </w:tcMar>
            <w:vAlign w:val="center"/>
          </w:tcPr>
          <w:p>
            <w:pPr>
              <w:spacing w:line="276" w:lineRule="auto"/>
              <w:jc w:val="center"/>
              <w:rPr>
                <w:rFonts w:hint="eastAsia" w:eastAsia="宋体"/>
                <w:color w:val="auto"/>
                <w:sz w:val="24"/>
                <w:highlight w:val="none"/>
                <w:shd w:val="clear" w:color="auto" w:fill="auto"/>
                <w:lang w:val="en-US" w:eastAsia="zh-CN"/>
              </w:rPr>
            </w:pPr>
            <w:r>
              <w:rPr>
                <w:rFonts w:hint="eastAsia"/>
                <w:color w:val="auto"/>
                <w:sz w:val="24"/>
                <w:highlight w:val="none"/>
                <w:shd w:val="clear" w:color="auto" w:fill="auto"/>
                <w:lang w:val="en-US" w:eastAsia="zh-CN"/>
              </w:rPr>
              <w:t>2</w:t>
            </w:r>
          </w:p>
        </w:tc>
        <w:tc>
          <w:tcPr>
            <w:tcW w:w="2368" w:type="dxa"/>
            <w:tcMar>
              <w:top w:w="15" w:type="dxa"/>
              <w:left w:w="15" w:type="dxa"/>
              <w:bottom w:w="0" w:type="dxa"/>
              <w:right w:w="15" w:type="dxa"/>
            </w:tcMar>
            <w:vAlign w:val="center"/>
          </w:tcPr>
          <w:p>
            <w:pPr>
              <w:spacing w:line="276" w:lineRule="auto"/>
              <w:jc w:val="center"/>
              <w:rPr>
                <w:rFonts w:hint="eastAsia" w:eastAsia="宋体"/>
                <w:color w:val="auto"/>
                <w:sz w:val="24"/>
                <w:highlight w:val="none"/>
                <w:shd w:val="clear" w:color="auto" w:fill="auto"/>
                <w:lang w:val="en-US" w:eastAsia="zh-CN"/>
              </w:rPr>
            </w:pPr>
            <w:r>
              <w:rPr>
                <w:rFonts w:hint="eastAsia"/>
                <w:color w:val="auto"/>
                <w:sz w:val="24"/>
                <w:highlight w:val="none"/>
                <w:shd w:val="clear" w:color="auto" w:fill="auto"/>
                <w:lang w:val="en-US" w:eastAsia="zh-CN"/>
              </w:rPr>
              <w:t>资质要求</w:t>
            </w:r>
          </w:p>
        </w:tc>
        <w:tc>
          <w:tcPr>
            <w:tcW w:w="5580" w:type="dxa"/>
            <w:tcMar>
              <w:top w:w="15" w:type="dxa"/>
              <w:left w:w="15" w:type="dxa"/>
              <w:bottom w:w="0" w:type="dxa"/>
              <w:right w:w="15" w:type="dxa"/>
            </w:tcMar>
            <w:vAlign w:val="center"/>
          </w:tcPr>
          <w:p>
            <w:pPr>
              <w:spacing w:line="276" w:lineRule="auto"/>
              <w:rPr>
                <w:rFonts w:hint="eastAsia" w:cs="宋体"/>
                <w:color w:val="auto"/>
                <w:kern w:val="0"/>
                <w:sz w:val="21"/>
                <w:szCs w:val="21"/>
                <w:highlight w:val="none"/>
                <w:shd w:val="clear" w:color="auto" w:fill="auto"/>
              </w:rPr>
            </w:pPr>
            <w:r>
              <w:rPr>
                <w:rFonts w:hint="eastAsia"/>
                <w:color w:val="auto"/>
                <w:sz w:val="24"/>
                <w:highlight w:val="none"/>
                <w:shd w:val="clear" w:color="auto" w:fill="auto"/>
                <w:lang w:val="en-US" w:eastAsia="zh-CN"/>
              </w:rPr>
              <w:t>具有国家建设行政主管部门颁发的建筑装修装饰工程专业承包二级及以上资质，具有有效的安全生产许可证</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692" w:type="dxa"/>
            <w:tcMar>
              <w:top w:w="15" w:type="dxa"/>
              <w:left w:w="15" w:type="dxa"/>
              <w:bottom w:w="0" w:type="dxa"/>
              <w:right w:w="15" w:type="dxa"/>
            </w:tcMar>
            <w:vAlign w:val="center"/>
          </w:tcPr>
          <w:p>
            <w:pPr>
              <w:spacing w:line="276" w:lineRule="auto"/>
              <w:jc w:val="center"/>
              <w:rPr>
                <w:rFonts w:hint="eastAsia" w:eastAsia="宋体"/>
                <w:color w:val="auto"/>
                <w:sz w:val="24"/>
                <w:highlight w:val="none"/>
                <w:shd w:val="clear" w:color="auto" w:fill="auto"/>
                <w:lang w:eastAsia="zh-CN"/>
              </w:rPr>
            </w:pPr>
            <w:r>
              <w:rPr>
                <w:rFonts w:hint="eastAsia"/>
                <w:color w:val="auto"/>
                <w:sz w:val="24"/>
                <w:highlight w:val="none"/>
                <w:shd w:val="clear" w:color="auto" w:fill="auto"/>
                <w:lang w:val="en-US" w:eastAsia="zh-CN"/>
              </w:rPr>
              <w:t>3</w:t>
            </w:r>
          </w:p>
        </w:tc>
        <w:tc>
          <w:tcPr>
            <w:tcW w:w="2368"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业绩要求</w:t>
            </w:r>
          </w:p>
        </w:tc>
        <w:tc>
          <w:tcPr>
            <w:tcW w:w="5580" w:type="dxa"/>
            <w:tcMar>
              <w:top w:w="15" w:type="dxa"/>
              <w:left w:w="15" w:type="dxa"/>
              <w:bottom w:w="0" w:type="dxa"/>
              <w:right w:w="15" w:type="dxa"/>
            </w:tcMar>
            <w:vAlign w:val="center"/>
          </w:tcPr>
          <w:p>
            <w:pPr>
              <w:spacing w:line="276" w:lineRule="auto"/>
              <w:rPr>
                <w:rFonts w:hint="eastAsia"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2021年1月1日起至今，具有1个建筑工程施工</w:t>
            </w:r>
            <w:r>
              <w:rPr>
                <w:rFonts w:hint="eastAsia" w:cs="宋体"/>
                <w:color w:val="auto"/>
                <w:kern w:val="0"/>
                <w:sz w:val="21"/>
                <w:szCs w:val="21"/>
                <w:highlight w:val="none"/>
                <w:shd w:val="clear" w:color="auto" w:fill="auto"/>
                <w:lang w:val="en-US" w:eastAsia="zh-CN"/>
              </w:rPr>
              <w:t>类似</w:t>
            </w:r>
            <w:r>
              <w:rPr>
                <w:rFonts w:hint="eastAsia" w:cs="宋体"/>
                <w:color w:val="auto"/>
                <w:kern w:val="0"/>
                <w:sz w:val="21"/>
                <w:szCs w:val="21"/>
                <w:highlight w:val="none"/>
                <w:shd w:val="clear" w:color="auto" w:fill="auto"/>
              </w:rPr>
              <w:t>业绩。</w:t>
            </w:r>
          </w:p>
          <w:p>
            <w:pPr>
              <w:spacing w:line="276" w:lineRule="auto"/>
              <w:rPr>
                <w:color w:val="auto"/>
                <w:sz w:val="24"/>
                <w:highlight w:val="none"/>
                <w:shd w:val="clear" w:color="auto" w:fill="auto"/>
              </w:rPr>
            </w:pPr>
            <w:r>
              <w:rPr>
                <w:rFonts w:hint="eastAsia" w:cs="宋体"/>
                <w:color w:val="auto"/>
                <w:kern w:val="0"/>
                <w:sz w:val="21"/>
                <w:szCs w:val="21"/>
                <w:highlight w:val="none"/>
                <w:shd w:val="clear" w:color="auto" w:fill="auto"/>
              </w:rPr>
              <w:t>注：业绩证明材料</w:t>
            </w:r>
            <w:r>
              <w:rPr>
                <w:rFonts w:hint="eastAsia" w:cs="宋体"/>
                <w:color w:val="auto"/>
                <w:kern w:val="0"/>
                <w:sz w:val="21"/>
                <w:szCs w:val="21"/>
                <w:highlight w:val="none"/>
                <w:shd w:val="clear" w:color="auto" w:fill="auto"/>
                <w:lang w:val="en-US" w:eastAsia="zh-CN"/>
              </w:rPr>
              <w:t>提供</w:t>
            </w:r>
            <w:r>
              <w:rPr>
                <w:rFonts w:hint="eastAsia" w:cs="宋体"/>
                <w:color w:val="auto"/>
                <w:kern w:val="0"/>
                <w:sz w:val="21"/>
                <w:szCs w:val="21"/>
                <w:highlight w:val="none"/>
                <w:shd w:val="clear" w:color="auto" w:fill="auto"/>
              </w:rPr>
              <w:t>中标（中选）通知书或合同协议书复印件，业绩认定时间以中标（中选）通知书或合同协议书的时间为准。以上业绩证明材料均需加盖比选申请人公章。</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92" w:type="dxa"/>
            <w:tcMar>
              <w:top w:w="15" w:type="dxa"/>
              <w:left w:w="15" w:type="dxa"/>
              <w:bottom w:w="0" w:type="dxa"/>
              <w:right w:w="15" w:type="dxa"/>
            </w:tcMar>
            <w:vAlign w:val="center"/>
          </w:tcPr>
          <w:p>
            <w:pPr>
              <w:spacing w:line="276" w:lineRule="auto"/>
              <w:jc w:val="center"/>
              <w:rPr>
                <w:rFonts w:hint="default"/>
                <w:color w:val="auto"/>
                <w:sz w:val="24"/>
                <w:highlight w:val="none"/>
                <w:shd w:val="clear" w:color="auto" w:fill="auto"/>
                <w:lang w:val="en-US" w:eastAsia="zh-CN"/>
              </w:rPr>
            </w:pPr>
            <w:r>
              <w:rPr>
                <w:rFonts w:hint="eastAsia"/>
                <w:color w:val="auto"/>
                <w:sz w:val="24"/>
                <w:highlight w:val="none"/>
                <w:shd w:val="clear" w:color="auto" w:fill="auto"/>
                <w:lang w:val="en-US" w:eastAsia="zh-CN"/>
              </w:rPr>
              <w:t>4</w:t>
            </w:r>
          </w:p>
        </w:tc>
        <w:tc>
          <w:tcPr>
            <w:tcW w:w="2368" w:type="dxa"/>
            <w:tcMar>
              <w:top w:w="15" w:type="dxa"/>
              <w:left w:w="15" w:type="dxa"/>
              <w:bottom w:w="0" w:type="dxa"/>
              <w:right w:w="15" w:type="dxa"/>
            </w:tcMar>
            <w:vAlign w:val="center"/>
          </w:tcPr>
          <w:p>
            <w:pPr>
              <w:spacing w:line="276" w:lineRule="auto"/>
              <w:jc w:val="center"/>
              <w:rPr>
                <w:rFonts w:hint="eastAsia" w:eastAsia="宋体"/>
                <w:color w:val="auto"/>
                <w:sz w:val="24"/>
                <w:highlight w:val="none"/>
                <w:shd w:val="clear" w:color="auto" w:fill="auto"/>
                <w:lang w:val="en-US" w:eastAsia="zh-CN"/>
              </w:rPr>
            </w:pPr>
            <w:r>
              <w:rPr>
                <w:rFonts w:hint="eastAsia"/>
                <w:color w:val="auto"/>
                <w:sz w:val="24"/>
                <w:highlight w:val="none"/>
                <w:shd w:val="clear" w:color="auto" w:fill="auto"/>
              </w:rPr>
              <w:t>项目经理</w:t>
            </w:r>
            <w:r>
              <w:rPr>
                <w:rFonts w:hint="eastAsia"/>
                <w:color w:val="auto"/>
                <w:sz w:val="24"/>
                <w:highlight w:val="none"/>
                <w:shd w:val="clear" w:color="auto" w:fill="auto"/>
                <w:lang w:eastAsia="zh-CN"/>
              </w:rPr>
              <w:t>（</w:t>
            </w:r>
            <w:r>
              <w:rPr>
                <w:rFonts w:hint="eastAsia"/>
                <w:color w:val="auto"/>
                <w:sz w:val="24"/>
                <w:highlight w:val="none"/>
                <w:shd w:val="clear" w:color="auto" w:fill="auto"/>
                <w:lang w:val="en-US" w:eastAsia="zh-CN"/>
              </w:rPr>
              <w:t>项目负责人</w:t>
            </w:r>
            <w:r>
              <w:rPr>
                <w:rFonts w:hint="eastAsia"/>
                <w:color w:val="auto"/>
                <w:sz w:val="24"/>
                <w:highlight w:val="none"/>
                <w:shd w:val="clear" w:color="auto" w:fill="auto"/>
                <w:lang w:eastAsia="zh-CN"/>
              </w:rPr>
              <w:t>）</w:t>
            </w:r>
            <w:r>
              <w:rPr>
                <w:rFonts w:hint="eastAsia"/>
                <w:color w:val="auto"/>
                <w:sz w:val="24"/>
                <w:highlight w:val="none"/>
                <w:shd w:val="clear" w:color="auto" w:fill="auto"/>
              </w:rPr>
              <w:t>资格</w:t>
            </w:r>
            <w:r>
              <w:rPr>
                <w:rFonts w:hint="eastAsia"/>
                <w:color w:val="auto"/>
                <w:sz w:val="24"/>
                <w:highlight w:val="none"/>
                <w:shd w:val="clear" w:color="auto" w:fill="auto"/>
                <w:lang w:val="en-US" w:eastAsia="zh-CN"/>
              </w:rPr>
              <w:t>要求</w:t>
            </w:r>
          </w:p>
        </w:tc>
        <w:tc>
          <w:tcPr>
            <w:tcW w:w="5580" w:type="dxa"/>
            <w:tcMar>
              <w:top w:w="15" w:type="dxa"/>
              <w:left w:w="15" w:type="dxa"/>
              <w:bottom w:w="0" w:type="dxa"/>
              <w:right w:w="15" w:type="dxa"/>
            </w:tcMar>
            <w:vAlign w:val="center"/>
          </w:tcPr>
          <w:p>
            <w:pPr>
              <w:spacing w:line="276" w:lineRule="auto"/>
              <w:rPr>
                <w:rFonts w:hint="eastAsia"/>
                <w:color w:val="auto"/>
                <w:sz w:val="24"/>
                <w:highlight w:val="none"/>
                <w:shd w:val="clear" w:color="auto" w:fill="auto"/>
              </w:rPr>
            </w:pPr>
            <w:r>
              <w:rPr>
                <w:rFonts w:hint="eastAsia"/>
                <w:color w:val="auto"/>
                <w:sz w:val="24"/>
                <w:highlight w:val="none"/>
                <w:shd w:val="clear" w:color="auto" w:fill="auto"/>
                <w:lang w:val="en-US" w:eastAsia="zh-CN"/>
              </w:rPr>
              <w:t>具有</w:t>
            </w:r>
            <w:r>
              <w:rPr>
                <w:rFonts w:hint="eastAsia"/>
                <w:color w:val="auto"/>
                <w:sz w:val="24"/>
                <w:highlight w:val="none"/>
                <w:shd w:val="clear" w:color="auto" w:fill="auto"/>
              </w:rPr>
              <w:t>建筑工程专业二级及以上注册建造师</w:t>
            </w:r>
            <w:r>
              <w:rPr>
                <w:rFonts w:hint="eastAsia"/>
                <w:color w:val="auto"/>
                <w:sz w:val="24"/>
                <w:highlight w:val="none"/>
                <w:shd w:val="clear" w:color="auto" w:fill="auto"/>
                <w:lang w:val="en-US" w:eastAsia="zh-CN"/>
              </w:rPr>
              <w:t>证书</w:t>
            </w:r>
            <w:r>
              <w:rPr>
                <w:rFonts w:hint="eastAsia"/>
                <w:color w:val="auto"/>
                <w:sz w:val="24"/>
                <w:highlight w:val="none"/>
                <w:shd w:val="clear" w:color="auto" w:fill="auto"/>
              </w:rPr>
              <w:t>，</w:t>
            </w:r>
            <w:r>
              <w:rPr>
                <w:rFonts w:hint="eastAsia"/>
                <w:color w:val="auto"/>
                <w:sz w:val="24"/>
                <w:highlight w:val="none"/>
                <w:shd w:val="clear" w:color="auto" w:fill="auto"/>
                <w:lang w:val="en-US" w:eastAsia="zh-CN"/>
              </w:rPr>
              <w:t>且</w:t>
            </w:r>
            <w:r>
              <w:rPr>
                <w:rFonts w:hint="eastAsia"/>
                <w:color w:val="auto"/>
                <w:sz w:val="24"/>
                <w:highlight w:val="none"/>
                <w:shd w:val="clear" w:color="auto" w:fill="auto"/>
              </w:rPr>
              <w:t>具有省级及以上住房城乡建设主管部门颁发的安全生产考核合格证（B证）</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92" w:type="dxa"/>
            <w:tcMar>
              <w:top w:w="15" w:type="dxa"/>
              <w:left w:w="15" w:type="dxa"/>
              <w:bottom w:w="0" w:type="dxa"/>
              <w:right w:w="15" w:type="dxa"/>
            </w:tcMar>
            <w:vAlign w:val="center"/>
          </w:tcPr>
          <w:p>
            <w:pPr>
              <w:spacing w:line="276" w:lineRule="auto"/>
              <w:jc w:val="center"/>
              <w:rPr>
                <w:rFonts w:hint="eastAsia" w:eastAsia="宋体"/>
                <w:color w:val="auto"/>
                <w:sz w:val="24"/>
                <w:highlight w:val="none"/>
                <w:shd w:val="clear" w:color="auto" w:fill="auto"/>
                <w:lang w:eastAsia="zh-CN"/>
              </w:rPr>
            </w:pPr>
            <w:r>
              <w:rPr>
                <w:rFonts w:hint="eastAsia"/>
                <w:color w:val="auto"/>
                <w:sz w:val="24"/>
                <w:highlight w:val="none"/>
                <w:shd w:val="clear" w:color="auto" w:fill="auto"/>
                <w:lang w:val="en-US" w:eastAsia="zh-CN"/>
              </w:rPr>
              <w:t>5</w:t>
            </w:r>
          </w:p>
        </w:tc>
        <w:tc>
          <w:tcPr>
            <w:tcW w:w="2368"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联合体</w:t>
            </w:r>
          </w:p>
        </w:tc>
        <w:tc>
          <w:tcPr>
            <w:tcW w:w="5580" w:type="dxa"/>
            <w:tcMar>
              <w:top w:w="15" w:type="dxa"/>
              <w:left w:w="15" w:type="dxa"/>
              <w:bottom w:w="0" w:type="dxa"/>
              <w:right w:w="15" w:type="dxa"/>
            </w:tcMar>
            <w:vAlign w:val="center"/>
          </w:tcPr>
          <w:p>
            <w:pPr>
              <w:spacing w:line="276" w:lineRule="auto"/>
              <w:rPr>
                <w:color w:val="auto"/>
                <w:sz w:val="24"/>
                <w:highlight w:val="none"/>
                <w:shd w:val="clear" w:color="auto" w:fill="auto"/>
              </w:rPr>
            </w:pPr>
            <w:r>
              <w:rPr>
                <w:rFonts w:hint="eastAsia"/>
                <w:color w:val="auto"/>
                <w:sz w:val="24"/>
                <w:highlight w:val="none"/>
                <w:shd w:val="clear" w:color="auto" w:fill="auto"/>
              </w:rPr>
              <w:t>本项目不接受联合体参选</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692"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c>
          <w:tcPr>
            <w:tcW w:w="2368"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结论</w:t>
            </w:r>
          </w:p>
        </w:tc>
        <w:tc>
          <w:tcPr>
            <w:tcW w:w="5580" w:type="dxa"/>
            <w:tcMar>
              <w:top w:w="15" w:type="dxa"/>
              <w:left w:w="15" w:type="dxa"/>
              <w:bottom w:w="0" w:type="dxa"/>
              <w:right w:w="15" w:type="dxa"/>
            </w:tcMar>
            <w:vAlign w:val="center"/>
          </w:tcPr>
          <w:p>
            <w:pPr>
              <w:spacing w:line="276" w:lineRule="auto"/>
              <w:rPr>
                <w:color w:val="auto"/>
                <w:sz w:val="24"/>
                <w:highlight w:val="none"/>
                <w:shd w:val="clear" w:color="auto" w:fill="auto"/>
              </w:rPr>
            </w:pPr>
            <w:r>
              <w:rPr>
                <w:rFonts w:hint="eastAsia"/>
                <w:color w:val="auto"/>
                <w:sz w:val="24"/>
                <w:highlight w:val="none"/>
                <w:shd w:val="clear" w:color="auto" w:fill="auto"/>
              </w:rPr>
              <w:t>以上条件必须全部通过</w:t>
            </w:r>
          </w:p>
        </w:tc>
        <w:tc>
          <w:tcPr>
            <w:tcW w:w="1080" w:type="dxa"/>
            <w:tcMar>
              <w:top w:w="15" w:type="dxa"/>
              <w:left w:w="15" w:type="dxa"/>
              <w:bottom w:w="0" w:type="dxa"/>
              <w:right w:w="15" w:type="dxa"/>
            </w:tcMar>
            <w:vAlign w:val="center"/>
          </w:tcPr>
          <w:p>
            <w:pPr>
              <w:spacing w:line="276" w:lineRule="auto"/>
              <w:jc w:val="center"/>
              <w:rPr>
                <w:color w:val="auto"/>
                <w:sz w:val="24"/>
                <w:highlight w:val="none"/>
                <w:shd w:val="clear" w:color="auto" w:fill="auto"/>
              </w:rPr>
            </w:pPr>
          </w:p>
        </w:tc>
      </w:tr>
    </w:tbl>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注：1.表格中“√”表示满足，“×”表示不满足，结论分“通过”和“不通过”；</w:t>
      </w:r>
    </w:p>
    <w:p>
      <w:pPr>
        <w:adjustRightInd w:val="0"/>
        <w:snapToGrid w:val="0"/>
        <w:spacing w:line="360" w:lineRule="auto"/>
        <w:ind w:firstLine="960" w:firstLineChars="400"/>
        <w:rPr>
          <w:color w:val="auto"/>
          <w:sz w:val="24"/>
          <w:highlight w:val="none"/>
          <w:shd w:val="clear" w:color="auto" w:fill="auto"/>
        </w:rPr>
      </w:pPr>
      <w:r>
        <w:rPr>
          <w:rFonts w:hint="eastAsia"/>
          <w:color w:val="auto"/>
          <w:sz w:val="24"/>
          <w:highlight w:val="none"/>
          <w:shd w:val="clear" w:color="auto" w:fill="auto"/>
        </w:rPr>
        <w:t>2.有任意一个“×”表示结论“不通过”。</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五、符合性评审</w:t>
      </w:r>
    </w:p>
    <w:p>
      <w:pPr>
        <w:adjustRightInd w:val="0"/>
        <w:snapToGrid w:val="0"/>
        <w:spacing w:line="360" w:lineRule="auto"/>
        <w:ind w:firstLine="480" w:firstLineChars="200"/>
        <w:rPr>
          <w:bCs/>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.1 符合性评审主要为</w:t>
      </w:r>
      <w:r>
        <w:rPr>
          <w:rFonts w:hint="eastAsia"/>
          <w:bCs/>
          <w:color w:val="auto"/>
          <w:sz w:val="24"/>
          <w:highlight w:val="none"/>
          <w:shd w:val="clear" w:color="auto" w:fill="auto"/>
        </w:rPr>
        <w:t>评审委员会对各</w:t>
      </w:r>
      <w:r>
        <w:rPr>
          <w:rFonts w:hint="eastAsia"/>
          <w:color w:val="auto"/>
          <w:sz w:val="24"/>
          <w:highlight w:val="none"/>
          <w:shd w:val="clear" w:color="auto" w:fill="auto"/>
        </w:rPr>
        <w:t>比选申请文件</w:t>
      </w:r>
      <w:r>
        <w:rPr>
          <w:rFonts w:hint="eastAsia"/>
          <w:bCs/>
          <w:color w:val="auto"/>
          <w:sz w:val="24"/>
          <w:highlight w:val="none"/>
          <w:shd w:val="clear" w:color="auto" w:fill="auto"/>
        </w:rPr>
        <w:t>是否在实质上响应了比选文件要求进行评审。</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.2若比选申请文件有下表中所列任何一种情况的，则视为未能在实质上响应比选文件，属重大偏差，将不进入详细评审。</w:t>
      </w:r>
    </w:p>
    <w:p>
      <w:pPr>
        <w:spacing w:line="276" w:lineRule="auto"/>
        <w:jc w:val="center"/>
        <w:outlineLvl w:val="1"/>
        <w:rPr>
          <w:b/>
          <w:bCs/>
          <w:color w:val="auto"/>
          <w:sz w:val="24"/>
          <w:highlight w:val="none"/>
          <w:shd w:val="clear" w:color="auto" w:fill="auto"/>
        </w:rPr>
      </w:pPr>
      <w:r>
        <w:rPr>
          <w:rFonts w:hint="eastAsia"/>
          <w:b/>
          <w:bCs/>
          <w:color w:val="auto"/>
          <w:sz w:val="24"/>
          <w:highlight w:val="none"/>
          <w:shd w:val="clear" w:color="auto" w:fill="auto"/>
        </w:rPr>
        <w:t>比选申请文件符合性评审表</w:t>
      </w:r>
    </w:p>
    <w:tbl>
      <w:tblPr>
        <w:tblStyle w:val="24"/>
        <w:tblW w:w="96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6500"/>
        <w:gridCol w:w="2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708" w:type="dxa"/>
            <w:tcBorders>
              <w:top w:val="single" w:color="auto" w:sz="12" w:space="0"/>
              <w:lef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序号</w:t>
            </w:r>
          </w:p>
        </w:tc>
        <w:tc>
          <w:tcPr>
            <w:tcW w:w="6500" w:type="dxa"/>
            <w:tcBorders>
              <w:top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重大偏差情况</w:t>
            </w:r>
          </w:p>
        </w:tc>
        <w:tc>
          <w:tcPr>
            <w:tcW w:w="2440" w:type="dxa"/>
            <w:tcBorders>
              <w:top w:val="single" w:color="auto" w:sz="12" w:space="0"/>
              <w:righ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是否存在重大偏差（填写“是”或“否”）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708" w:type="dxa"/>
            <w:tcBorders>
              <w:lef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1</w:t>
            </w:r>
          </w:p>
        </w:tc>
        <w:tc>
          <w:tcPr>
            <w:tcW w:w="6500" w:type="dxa"/>
            <w:vAlign w:val="center"/>
          </w:tcPr>
          <w:p>
            <w:pPr>
              <w:spacing w:line="276" w:lineRule="auto"/>
              <w:ind w:left="48" w:hanging="48" w:hangingChars="20"/>
              <w:rPr>
                <w:color w:val="auto"/>
                <w:sz w:val="24"/>
                <w:highlight w:val="none"/>
                <w:shd w:val="clear" w:color="auto" w:fill="auto"/>
              </w:rPr>
            </w:pPr>
            <w:r>
              <w:rPr>
                <w:rFonts w:hint="eastAsia"/>
                <w:color w:val="auto"/>
                <w:sz w:val="24"/>
                <w:highlight w:val="none"/>
                <w:shd w:val="clear" w:color="auto" w:fill="auto"/>
              </w:rPr>
              <w:t>比选申请文件签字或盖章</w:t>
            </w:r>
            <w:r>
              <w:rPr>
                <w:rFonts w:hint="eastAsia"/>
                <w:color w:val="auto"/>
                <w:sz w:val="24"/>
                <w:highlight w:val="none"/>
                <w:shd w:val="clear" w:color="auto" w:fill="auto"/>
                <w:lang w:val="en-US" w:eastAsia="zh-CN"/>
              </w:rPr>
              <w:t>是否</w:t>
            </w:r>
            <w:r>
              <w:rPr>
                <w:rFonts w:hint="eastAsia"/>
                <w:color w:val="auto"/>
                <w:sz w:val="24"/>
                <w:highlight w:val="none"/>
                <w:shd w:val="clear" w:color="auto" w:fill="auto"/>
              </w:rPr>
              <w:t>符合比选文件要求</w:t>
            </w:r>
          </w:p>
        </w:tc>
        <w:tc>
          <w:tcPr>
            <w:tcW w:w="2440" w:type="dxa"/>
            <w:tcBorders>
              <w:right w:val="single" w:color="auto" w:sz="12" w:space="0"/>
            </w:tcBorders>
            <w:vAlign w:val="center"/>
          </w:tcPr>
          <w:p>
            <w:pPr>
              <w:spacing w:line="276" w:lineRule="auto"/>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708" w:type="dxa"/>
            <w:tcBorders>
              <w:lef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2</w:t>
            </w:r>
          </w:p>
        </w:tc>
        <w:tc>
          <w:tcPr>
            <w:tcW w:w="6500" w:type="dxa"/>
            <w:vAlign w:val="center"/>
          </w:tcPr>
          <w:p>
            <w:pPr>
              <w:spacing w:line="276" w:lineRule="auto"/>
              <w:ind w:left="48" w:hanging="48" w:hangingChars="20"/>
              <w:rPr>
                <w:bCs/>
                <w:color w:val="auto"/>
                <w:sz w:val="24"/>
                <w:highlight w:val="none"/>
                <w:shd w:val="clear" w:color="auto" w:fill="auto"/>
              </w:rPr>
            </w:pPr>
            <w:r>
              <w:rPr>
                <w:rFonts w:hint="eastAsia"/>
                <w:bCs/>
                <w:color w:val="auto"/>
                <w:sz w:val="24"/>
                <w:highlight w:val="none"/>
                <w:shd w:val="clear" w:color="auto" w:fill="auto"/>
                <w:lang w:val="en-US" w:eastAsia="zh-CN"/>
              </w:rPr>
              <w:t>是否存在</w:t>
            </w:r>
            <w:r>
              <w:rPr>
                <w:rFonts w:hint="eastAsia"/>
                <w:bCs/>
                <w:color w:val="auto"/>
                <w:sz w:val="24"/>
                <w:highlight w:val="none"/>
                <w:shd w:val="clear" w:color="auto" w:fill="auto"/>
              </w:rPr>
              <w:t>明显不符合国家有关法规、文件和标准的要求</w:t>
            </w:r>
          </w:p>
        </w:tc>
        <w:tc>
          <w:tcPr>
            <w:tcW w:w="2440" w:type="dxa"/>
            <w:tcBorders>
              <w:right w:val="single" w:color="auto" w:sz="12" w:space="0"/>
            </w:tcBorders>
            <w:vAlign w:val="center"/>
          </w:tcPr>
          <w:p>
            <w:pPr>
              <w:spacing w:line="276" w:lineRule="auto"/>
              <w:jc w:val="left"/>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08" w:type="dxa"/>
            <w:tcBorders>
              <w:lef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3</w:t>
            </w:r>
          </w:p>
        </w:tc>
        <w:tc>
          <w:tcPr>
            <w:tcW w:w="6500" w:type="dxa"/>
            <w:vAlign w:val="center"/>
          </w:tcPr>
          <w:p>
            <w:pPr>
              <w:spacing w:line="276" w:lineRule="auto"/>
              <w:ind w:left="48" w:hanging="48" w:hangingChars="20"/>
              <w:rPr>
                <w:bCs/>
                <w:color w:val="auto"/>
                <w:sz w:val="24"/>
                <w:highlight w:val="none"/>
                <w:shd w:val="clear" w:color="auto" w:fill="auto"/>
              </w:rPr>
            </w:pPr>
            <w:r>
              <w:rPr>
                <w:rFonts w:hint="eastAsia"/>
                <w:bCs/>
                <w:color w:val="auto"/>
                <w:sz w:val="24"/>
                <w:highlight w:val="none"/>
                <w:shd w:val="clear" w:color="auto" w:fill="auto"/>
              </w:rPr>
              <w:t>比选申请文件内容</w:t>
            </w:r>
            <w:r>
              <w:rPr>
                <w:rFonts w:hint="eastAsia"/>
                <w:bCs/>
                <w:color w:val="auto"/>
                <w:sz w:val="24"/>
                <w:highlight w:val="none"/>
                <w:shd w:val="clear" w:color="auto" w:fill="auto"/>
                <w:lang w:val="en-US" w:eastAsia="zh-CN"/>
              </w:rPr>
              <w:t>是否</w:t>
            </w:r>
            <w:r>
              <w:rPr>
                <w:rFonts w:hint="eastAsia"/>
                <w:bCs/>
                <w:color w:val="auto"/>
                <w:sz w:val="24"/>
                <w:highlight w:val="none"/>
                <w:shd w:val="clear" w:color="auto" w:fill="auto"/>
              </w:rPr>
              <w:t>不</w:t>
            </w:r>
            <w:r>
              <w:rPr>
                <w:rFonts w:hint="eastAsia"/>
                <w:bCs/>
                <w:color w:val="auto"/>
                <w:sz w:val="24"/>
                <w:highlight w:val="none"/>
                <w:shd w:val="clear" w:color="auto" w:fill="auto"/>
                <w:lang w:val="en-US" w:eastAsia="zh-CN"/>
              </w:rPr>
              <w:t>完整</w:t>
            </w:r>
            <w:r>
              <w:rPr>
                <w:rFonts w:hint="eastAsia"/>
                <w:bCs/>
                <w:color w:val="auto"/>
                <w:sz w:val="24"/>
                <w:highlight w:val="none"/>
                <w:shd w:val="clear" w:color="auto" w:fill="auto"/>
              </w:rPr>
              <w:t>或关键字迹模糊、无法辨认的</w:t>
            </w:r>
          </w:p>
        </w:tc>
        <w:tc>
          <w:tcPr>
            <w:tcW w:w="2440" w:type="dxa"/>
            <w:tcBorders>
              <w:right w:val="single" w:color="auto" w:sz="12" w:space="0"/>
            </w:tcBorders>
            <w:vAlign w:val="center"/>
          </w:tcPr>
          <w:p>
            <w:pPr>
              <w:spacing w:line="276" w:lineRule="auto"/>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08" w:type="dxa"/>
            <w:tcBorders>
              <w:lef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4</w:t>
            </w:r>
          </w:p>
        </w:tc>
        <w:tc>
          <w:tcPr>
            <w:tcW w:w="6500" w:type="dxa"/>
            <w:vAlign w:val="center"/>
          </w:tcPr>
          <w:p>
            <w:pPr>
              <w:adjustRightInd w:val="0"/>
              <w:snapToGrid w:val="0"/>
              <w:spacing w:line="276" w:lineRule="auto"/>
              <w:ind w:left="62" w:hanging="62"/>
              <w:jc w:val="left"/>
              <w:rPr>
                <w:bCs/>
                <w:color w:val="auto"/>
                <w:sz w:val="24"/>
                <w:highlight w:val="none"/>
                <w:shd w:val="clear" w:color="auto" w:fill="auto"/>
              </w:rPr>
            </w:pPr>
            <w:r>
              <w:rPr>
                <w:rFonts w:hint="eastAsia"/>
                <w:color w:val="auto"/>
                <w:sz w:val="24"/>
                <w:highlight w:val="none"/>
                <w:shd w:val="clear" w:color="auto" w:fill="auto"/>
              </w:rPr>
              <w:t>比选申请人的报价</w:t>
            </w:r>
            <w:r>
              <w:rPr>
                <w:rFonts w:hint="eastAsia"/>
                <w:color w:val="auto"/>
                <w:sz w:val="24"/>
                <w:highlight w:val="none"/>
                <w:shd w:val="clear" w:color="auto" w:fill="auto"/>
                <w:lang w:val="en-US" w:eastAsia="zh-CN"/>
              </w:rPr>
              <w:t>是否</w:t>
            </w:r>
            <w:r>
              <w:rPr>
                <w:rFonts w:hint="eastAsia"/>
                <w:color w:val="auto"/>
                <w:sz w:val="24"/>
                <w:highlight w:val="none"/>
                <w:shd w:val="clear" w:color="auto" w:fill="auto"/>
              </w:rPr>
              <w:t>符合比选文件规定</w:t>
            </w:r>
          </w:p>
        </w:tc>
        <w:tc>
          <w:tcPr>
            <w:tcW w:w="2440" w:type="dxa"/>
            <w:tcBorders>
              <w:right w:val="single" w:color="auto" w:sz="12" w:space="0"/>
            </w:tcBorders>
            <w:vAlign w:val="center"/>
          </w:tcPr>
          <w:p>
            <w:pPr>
              <w:spacing w:line="276" w:lineRule="auto"/>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708" w:type="dxa"/>
            <w:tcBorders>
              <w:left w:val="single" w:color="auto" w:sz="12" w:space="0"/>
            </w:tcBorders>
            <w:vAlign w:val="center"/>
          </w:tcPr>
          <w:p>
            <w:pPr>
              <w:spacing w:line="276" w:lineRule="auto"/>
              <w:jc w:val="center"/>
              <w:rPr>
                <w:color w:val="auto"/>
                <w:sz w:val="24"/>
                <w:highlight w:val="none"/>
                <w:shd w:val="clear" w:color="auto" w:fill="auto"/>
              </w:rPr>
            </w:pPr>
            <w:r>
              <w:rPr>
                <w:rFonts w:hint="eastAsia"/>
                <w:color w:val="auto"/>
                <w:sz w:val="24"/>
                <w:highlight w:val="none"/>
                <w:shd w:val="clear" w:color="auto" w:fill="auto"/>
              </w:rPr>
              <w:t>5</w:t>
            </w:r>
          </w:p>
        </w:tc>
        <w:tc>
          <w:tcPr>
            <w:tcW w:w="6500" w:type="dxa"/>
            <w:vAlign w:val="center"/>
          </w:tcPr>
          <w:p>
            <w:pPr>
              <w:spacing w:line="276" w:lineRule="auto"/>
              <w:ind w:left="48" w:hanging="48" w:hangingChars="20"/>
              <w:rPr>
                <w:color w:val="auto"/>
                <w:sz w:val="24"/>
                <w:highlight w:val="none"/>
                <w:shd w:val="clear" w:color="auto" w:fill="auto"/>
              </w:rPr>
            </w:pPr>
            <w:r>
              <w:rPr>
                <w:rFonts w:hint="eastAsia"/>
                <w:color w:val="auto"/>
                <w:sz w:val="24"/>
                <w:highlight w:val="none"/>
                <w:shd w:val="clear" w:color="auto" w:fill="auto"/>
              </w:rPr>
              <w:t>比选申请文件</w:t>
            </w:r>
            <w:r>
              <w:rPr>
                <w:rFonts w:hint="eastAsia"/>
                <w:color w:val="auto"/>
                <w:sz w:val="24"/>
                <w:highlight w:val="none"/>
                <w:shd w:val="clear" w:color="auto" w:fill="auto"/>
                <w:lang w:val="en-US" w:eastAsia="zh-CN"/>
              </w:rPr>
              <w:t>是否</w:t>
            </w:r>
            <w:r>
              <w:rPr>
                <w:rFonts w:hint="eastAsia"/>
                <w:color w:val="auto"/>
                <w:sz w:val="24"/>
                <w:highlight w:val="none"/>
                <w:shd w:val="clear" w:color="auto" w:fill="auto"/>
              </w:rPr>
              <w:t>附有比选人不能接受的条件</w:t>
            </w:r>
          </w:p>
        </w:tc>
        <w:tc>
          <w:tcPr>
            <w:tcW w:w="2440" w:type="dxa"/>
            <w:tcBorders>
              <w:right w:val="single" w:color="auto" w:sz="12" w:space="0"/>
            </w:tcBorders>
            <w:vAlign w:val="center"/>
          </w:tcPr>
          <w:p>
            <w:pPr>
              <w:spacing w:line="276" w:lineRule="auto"/>
              <w:rPr>
                <w:color w:val="auto"/>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208" w:type="dxa"/>
            <w:gridSpan w:val="2"/>
            <w:tcBorders>
              <w:left w:val="single" w:color="auto" w:sz="12" w:space="0"/>
            </w:tcBorders>
            <w:vAlign w:val="center"/>
          </w:tcPr>
          <w:p>
            <w:pPr>
              <w:spacing w:line="276" w:lineRule="auto"/>
              <w:ind w:firstLine="120"/>
              <w:jc w:val="center"/>
              <w:rPr>
                <w:color w:val="auto"/>
                <w:sz w:val="24"/>
                <w:highlight w:val="none"/>
                <w:shd w:val="clear" w:color="auto" w:fill="auto"/>
              </w:rPr>
            </w:pPr>
            <w:r>
              <w:rPr>
                <w:rFonts w:hint="eastAsia"/>
                <w:color w:val="auto"/>
                <w:sz w:val="24"/>
                <w:highlight w:val="none"/>
                <w:shd w:val="clear" w:color="auto" w:fill="auto"/>
              </w:rPr>
              <w:t>结论（应填写“通过”或“不通过”）</w:t>
            </w:r>
          </w:p>
        </w:tc>
        <w:tc>
          <w:tcPr>
            <w:tcW w:w="2440" w:type="dxa"/>
            <w:tcBorders>
              <w:right w:val="single" w:color="auto" w:sz="12" w:space="0"/>
            </w:tcBorders>
            <w:vAlign w:val="center"/>
          </w:tcPr>
          <w:p>
            <w:pPr>
              <w:spacing w:line="276" w:lineRule="auto"/>
              <w:rPr>
                <w:color w:val="auto"/>
                <w:sz w:val="24"/>
                <w:highlight w:val="none"/>
                <w:shd w:val="clear" w:color="auto" w:fill="auto"/>
              </w:rPr>
            </w:pPr>
          </w:p>
        </w:tc>
      </w:tr>
    </w:tbl>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注：1.表格中“√”表示满足，“×”表示不满足，结论分“通过”和“不通过”；</w:t>
      </w:r>
    </w:p>
    <w:p>
      <w:pPr>
        <w:adjustRightInd w:val="0"/>
        <w:snapToGrid w:val="0"/>
        <w:spacing w:line="360" w:lineRule="auto"/>
        <w:ind w:firstLine="960" w:firstLineChars="400"/>
        <w:rPr>
          <w:color w:val="auto"/>
          <w:sz w:val="24"/>
          <w:highlight w:val="none"/>
          <w:shd w:val="clear" w:color="auto" w:fill="auto"/>
        </w:rPr>
      </w:pPr>
      <w:r>
        <w:rPr>
          <w:rFonts w:hint="eastAsia"/>
          <w:color w:val="auto"/>
          <w:sz w:val="24"/>
          <w:highlight w:val="none"/>
          <w:shd w:val="clear" w:color="auto" w:fill="auto"/>
        </w:rPr>
        <w:t>2.有任意一个“×”表示结论“不通过”。</w:t>
      </w:r>
    </w:p>
    <w:p>
      <w:pPr>
        <w:adjustRightInd w:val="0"/>
        <w:snapToGrid w:val="0"/>
        <w:spacing w:line="360" w:lineRule="auto"/>
        <w:ind w:firstLine="480" w:firstLineChars="200"/>
        <w:rPr>
          <w:color w:val="auto"/>
          <w:sz w:val="24"/>
          <w:highlight w:val="none"/>
          <w:shd w:val="clear" w:color="auto" w:fill="auto"/>
        </w:rPr>
      </w:pPr>
      <w:r>
        <w:rPr>
          <w:color w:val="auto"/>
          <w:sz w:val="24"/>
          <w:highlight w:val="none"/>
          <w:shd w:val="clear" w:color="auto" w:fill="auto"/>
        </w:rPr>
        <w:t>5</w:t>
      </w:r>
      <w:r>
        <w:rPr>
          <w:rFonts w:hint="eastAsia"/>
          <w:color w:val="auto"/>
          <w:sz w:val="24"/>
          <w:highlight w:val="none"/>
          <w:shd w:val="clear" w:color="auto" w:fill="auto"/>
        </w:rPr>
        <w:t>.3上述重大偏差之外的偏差为细微偏差。评审专家应当书面要求存在细微偏差的比选申请人在详细评审前予以补正。拒不补正的，在量化评分评审时可以对细微偏差作不利于比选申请人的处理。有关澄清说明与答复，比选申请人应以书面形式进行，但对报价等实质性的内容不得更改。澄清问题作为比选申请文件的组成部分。</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六、报价初步评审</w:t>
      </w:r>
    </w:p>
    <w:p>
      <w:pPr>
        <w:pStyle w:val="9"/>
        <w:adjustRightInd w:val="0"/>
        <w:snapToGrid w:val="0"/>
        <w:spacing w:after="0"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6.1评审基准价：以所有通过符合性评审的比选申请人报价的算数平均值为基准价；</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6.2低于成本评审：</w:t>
      </w:r>
    </w:p>
    <w:p>
      <w:pPr>
        <w:adjustRightInd w:val="0"/>
        <w:snapToGrid w:val="0"/>
        <w:spacing w:line="360" w:lineRule="auto"/>
        <w:ind w:firstLine="480" w:firstLineChars="200"/>
        <w:rPr>
          <w:b/>
          <w:color w:val="auto"/>
          <w:sz w:val="24"/>
          <w:highlight w:val="none"/>
          <w:shd w:val="clear" w:color="auto" w:fill="auto"/>
        </w:rPr>
      </w:pPr>
      <w:r>
        <w:rPr>
          <w:rFonts w:hint="eastAsia"/>
          <w:bCs/>
          <w:color w:val="auto"/>
          <w:sz w:val="24"/>
          <w:highlight w:val="none"/>
          <w:shd w:val="clear" w:color="auto" w:fill="auto"/>
        </w:rPr>
        <w:t>在评审过程中，评审委员会发现比选申请人的报价明显低于其他比选申请报价，使得其比选申请报价可能低于其个别成本的，应当要求该比选申请人作出书面说明,评审委员会应从比选申请人的货物本体成本、供货时间、售后服务的要求、管理成本等方面综合考虑对比选申请人是否低于其个别成本进行认定，评审委员会经评审认为其不低于成本的，应当书面说明理由。比选申请人不能说明或者评审委员会认为说明不合理的，由评审委员会认定该比选申请人以低于成本报价竞标，其比选申请文件应作否决处理。</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启动低于成本评审的具体标准：比选申请人的报价低于最高限价的</w:t>
      </w:r>
      <w:r>
        <w:rPr>
          <w:rFonts w:hint="eastAsia"/>
          <w:b/>
          <w:color w:val="auto"/>
          <w:sz w:val="24"/>
          <w:highlight w:val="none"/>
          <w:shd w:val="clear" w:color="auto" w:fill="auto"/>
          <w:lang w:val="en-US" w:eastAsia="zh-CN"/>
        </w:rPr>
        <w:t>8</w:t>
      </w:r>
      <w:r>
        <w:rPr>
          <w:rFonts w:hint="eastAsia"/>
          <w:b/>
          <w:color w:val="auto"/>
          <w:sz w:val="24"/>
          <w:highlight w:val="none"/>
          <w:shd w:val="clear" w:color="auto" w:fill="auto"/>
        </w:rPr>
        <w:t>0%且低于有效</w:t>
      </w:r>
      <w:r>
        <w:rPr>
          <w:rFonts w:hint="eastAsia"/>
          <w:b/>
          <w:color w:val="auto"/>
          <w:sz w:val="24"/>
          <w:highlight w:val="none"/>
          <w:shd w:val="clear" w:color="auto" w:fill="auto"/>
          <w:lang w:val="en-US" w:eastAsia="zh-CN"/>
        </w:rPr>
        <w:t>比选</w:t>
      </w:r>
      <w:r>
        <w:rPr>
          <w:rFonts w:hint="eastAsia"/>
          <w:b/>
          <w:color w:val="auto"/>
          <w:sz w:val="24"/>
          <w:highlight w:val="none"/>
          <w:shd w:val="clear" w:color="auto" w:fill="auto"/>
        </w:rPr>
        <w:t>申请人</w:t>
      </w:r>
      <w:r>
        <w:rPr>
          <w:rFonts w:hint="eastAsia"/>
          <w:b/>
          <w:color w:val="auto"/>
          <w:sz w:val="24"/>
          <w:highlight w:val="none"/>
          <w:shd w:val="clear" w:color="auto" w:fill="auto"/>
          <w:lang w:val="en-US" w:eastAsia="zh-CN"/>
        </w:rPr>
        <w:t>的</w:t>
      </w:r>
      <w:r>
        <w:rPr>
          <w:rFonts w:hint="eastAsia"/>
          <w:b/>
          <w:color w:val="auto"/>
          <w:sz w:val="24"/>
          <w:highlight w:val="none"/>
          <w:shd w:val="clear" w:color="auto" w:fill="auto"/>
        </w:rPr>
        <w:t>报价算术平均值的90%时。</w:t>
      </w:r>
    </w:p>
    <w:p>
      <w:pPr>
        <w:adjustRightInd w:val="0"/>
        <w:snapToGrid w:val="0"/>
        <w:spacing w:line="360" w:lineRule="auto"/>
        <w:ind w:firstLine="480" w:firstLineChars="200"/>
        <w:rPr>
          <w:bCs/>
          <w:color w:val="auto"/>
          <w:sz w:val="24"/>
          <w:highlight w:val="none"/>
          <w:shd w:val="clear" w:color="auto" w:fill="auto"/>
        </w:rPr>
      </w:pPr>
      <w:r>
        <w:rPr>
          <w:rFonts w:hint="eastAsia"/>
          <w:bCs/>
          <w:color w:val="auto"/>
          <w:sz w:val="24"/>
          <w:highlight w:val="none"/>
          <w:shd w:val="clear" w:color="auto" w:fill="auto"/>
        </w:rPr>
        <w:t>评审委员会全体成员半数以上认为该比选申请人不能合理说明的，认定该比选申请人以低于成本报价竞标，其比选申请文件应作否决处理。持有异议的评审委员会成员可以书面方式阐述其不同意见和理由，拒绝签字且不陈述其不同意见和理由的，视为同意。</w:t>
      </w:r>
    </w:p>
    <w:p>
      <w:pPr>
        <w:adjustRightInd w:val="0"/>
        <w:snapToGrid w:val="0"/>
        <w:spacing w:line="360" w:lineRule="auto"/>
        <w:ind w:firstLine="482" w:firstLineChars="200"/>
        <w:rPr>
          <w:b/>
          <w:color w:val="auto"/>
          <w:sz w:val="24"/>
          <w:highlight w:val="none"/>
          <w:shd w:val="clear" w:color="auto" w:fill="auto"/>
        </w:rPr>
      </w:pPr>
      <w:r>
        <w:rPr>
          <w:rFonts w:hint="eastAsia"/>
          <w:b/>
          <w:color w:val="auto"/>
          <w:sz w:val="24"/>
          <w:highlight w:val="none"/>
          <w:shd w:val="clear" w:color="auto" w:fill="auto"/>
        </w:rPr>
        <w:t>七、量化评分并推荐中选人</w:t>
      </w:r>
    </w:p>
    <w:p>
      <w:pPr>
        <w:adjustRightInd w:val="0"/>
        <w:snapToGrid w:val="0"/>
        <w:spacing w:line="360" w:lineRule="auto"/>
        <w:ind w:firstLine="480" w:firstLineChars="200"/>
        <w:rPr>
          <w:color w:val="auto"/>
          <w:sz w:val="24"/>
          <w:highlight w:val="none"/>
          <w:shd w:val="clear" w:color="auto" w:fill="auto"/>
        </w:rPr>
      </w:pPr>
      <w:r>
        <w:rPr>
          <w:rFonts w:hint="eastAsia"/>
          <w:color w:val="auto"/>
          <w:sz w:val="24"/>
          <w:highlight w:val="none"/>
          <w:shd w:val="clear" w:color="auto" w:fill="auto"/>
        </w:rPr>
        <w:t>7.1评审委员会对合格的比选申请人的比选申请文件按量化评分标准进行量化评分，最后按综合得分由高到低的顺序向比选人推荐1-3名中选候选人。若比选申请人最终综合得分相同时，则比选申请报价低的排名靠前。</w:t>
      </w:r>
    </w:p>
    <w:p>
      <w:pPr>
        <w:pStyle w:val="12"/>
        <w:adjustRightInd w:val="0"/>
        <w:snapToGrid w:val="0"/>
        <w:spacing w:line="360" w:lineRule="auto"/>
        <w:ind w:firstLine="480" w:firstLineChars="200"/>
        <w:rPr>
          <w:rFonts w:hAnsi="宋体"/>
          <w:color w:val="auto"/>
          <w:sz w:val="24"/>
          <w:szCs w:val="24"/>
          <w:highlight w:val="none"/>
          <w:shd w:val="clear" w:color="auto" w:fill="auto"/>
        </w:rPr>
      </w:pPr>
      <w:r>
        <w:rPr>
          <w:rFonts w:hint="eastAsia" w:hAnsi="宋体"/>
          <w:color w:val="auto"/>
          <w:sz w:val="24"/>
          <w:szCs w:val="24"/>
          <w:highlight w:val="none"/>
          <w:shd w:val="clear" w:color="auto" w:fill="auto"/>
        </w:rPr>
        <w:t>7.2</w:t>
      </w:r>
      <w:r>
        <w:rPr>
          <w:rFonts w:hint="eastAsia"/>
          <w:color w:val="auto"/>
          <w:sz w:val="24"/>
          <w:szCs w:val="24"/>
          <w:highlight w:val="none"/>
          <w:shd w:val="clear" w:color="auto" w:fill="auto"/>
        </w:rPr>
        <w:t>编制比选报告，比选报告由评审委员会全体成员签字。</w:t>
      </w:r>
    </w:p>
    <w:p>
      <w:pPr>
        <w:adjustRightInd w:val="0"/>
        <w:snapToGrid w:val="0"/>
        <w:spacing w:line="360" w:lineRule="auto"/>
        <w:ind w:firstLine="480" w:firstLineChars="200"/>
        <w:rPr>
          <w:rFonts w:hAnsi="Courier New" w:cs="Courier New"/>
          <w:color w:val="auto"/>
          <w:sz w:val="24"/>
          <w:highlight w:val="none"/>
          <w:shd w:val="clear" w:color="auto" w:fill="auto"/>
        </w:rPr>
      </w:pPr>
      <w:r>
        <w:rPr>
          <w:rFonts w:hint="eastAsia" w:hAnsi="Courier New" w:cs="Courier New"/>
          <w:color w:val="auto"/>
          <w:sz w:val="24"/>
          <w:highlight w:val="none"/>
          <w:shd w:val="clear" w:color="auto" w:fill="auto"/>
        </w:rPr>
        <w:t>7.3比选人根据评审结果，确定第一中选候选人为中选人。</w:t>
      </w:r>
    </w:p>
    <w:p>
      <w:pPr>
        <w:adjustRightInd w:val="0"/>
        <w:snapToGrid w:val="0"/>
        <w:spacing w:line="360" w:lineRule="auto"/>
        <w:ind w:firstLine="480" w:firstLineChars="200"/>
        <w:rPr>
          <w:rFonts w:hAnsi="Courier New" w:cs="Courier New"/>
          <w:color w:val="auto"/>
          <w:sz w:val="24"/>
          <w:highlight w:val="none"/>
          <w:shd w:val="clear" w:color="auto" w:fill="auto"/>
        </w:rPr>
      </w:pPr>
      <w:r>
        <w:rPr>
          <w:rFonts w:hint="eastAsia" w:hAnsi="Courier New" w:cs="Courier New"/>
          <w:color w:val="auto"/>
          <w:sz w:val="24"/>
          <w:highlight w:val="none"/>
          <w:shd w:val="clear" w:color="auto" w:fill="auto"/>
        </w:rPr>
        <w:t>7.4排名第一的中选候选人主动放弃中选或因不可抗力提出不能履行合同的，比选人可以确定排名次之的为中选人，依次类推。</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outlineLvl w:val="1"/>
        <w:rPr>
          <w:b/>
          <w:bCs/>
          <w:color w:val="auto"/>
          <w:szCs w:val="28"/>
          <w:highlight w:val="none"/>
          <w:shd w:val="clear" w:color="auto" w:fill="auto"/>
        </w:rPr>
      </w:pPr>
      <w:r>
        <w:rPr>
          <w:rFonts w:hint="eastAsia"/>
          <w:b/>
          <w:bCs/>
          <w:color w:val="auto"/>
          <w:sz w:val="21"/>
          <w:szCs w:val="21"/>
          <w:highlight w:val="none"/>
          <w:shd w:val="clear" w:color="auto" w:fill="auto"/>
        </w:rPr>
        <w:br w:type="page"/>
      </w:r>
      <w:r>
        <w:rPr>
          <w:rFonts w:hint="eastAsia"/>
          <w:b/>
          <w:bCs/>
          <w:color w:val="auto"/>
          <w:szCs w:val="28"/>
          <w:highlight w:val="none"/>
          <w:shd w:val="clear" w:color="auto" w:fill="auto"/>
        </w:rPr>
        <w:t>量化评分标准、评分依据</w:t>
      </w:r>
    </w:p>
    <w:bookmarkEnd w:id="152"/>
    <w:bookmarkEnd w:id="153"/>
    <w:bookmarkEnd w:id="154"/>
    <w:bookmarkEnd w:id="155"/>
    <w:bookmarkEnd w:id="156"/>
    <w:bookmarkEnd w:id="157"/>
    <w:bookmarkEnd w:id="158"/>
    <w:tbl>
      <w:tblPr>
        <w:tblStyle w:val="24"/>
        <w:tblW w:w="4989" w:type="pct"/>
        <w:jc w:val="center"/>
        <w:shd w:val="clear" w:color="auto" w:fill="auto"/>
        <w:tblLayout w:type="fixed"/>
        <w:tblCellMar>
          <w:top w:w="0" w:type="dxa"/>
          <w:left w:w="108" w:type="dxa"/>
          <w:bottom w:w="0" w:type="dxa"/>
          <w:right w:w="108" w:type="dxa"/>
        </w:tblCellMar>
      </w:tblPr>
      <w:tblGrid>
        <w:gridCol w:w="670"/>
        <w:gridCol w:w="1097"/>
        <w:gridCol w:w="7619"/>
        <w:gridCol w:w="554"/>
      </w:tblGrid>
      <w:tr>
        <w:tblPrEx>
          <w:shd w:val="clear" w:color="auto" w:fill="auto"/>
          <w:tblCellMar>
            <w:top w:w="0" w:type="dxa"/>
            <w:left w:w="108" w:type="dxa"/>
            <w:bottom w:w="0" w:type="dxa"/>
            <w:right w:w="108" w:type="dxa"/>
          </w:tblCellMar>
        </w:tblPrEx>
        <w:trPr>
          <w:trHeight w:val="513"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序号</w:t>
            </w:r>
          </w:p>
        </w:tc>
        <w:tc>
          <w:tcPr>
            <w:tcW w:w="551" w:type="pct"/>
            <w:tcBorders>
              <w:top w:val="single" w:color="auto" w:sz="4" w:space="0"/>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评分子项</w:t>
            </w:r>
          </w:p>
        </w:tc>
        <w:tc>
          <w:tcPr>
            <w:tcW w:w="3832" w:type="pct"/>
            <w:tcBorders>
              <w:top w:val="single" w:color="auto" w:sz="4" w:space="0"/>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评分标准</w:t>
            </w:r>
          </w:p>
        </w:tc>
        <w:tc>
          <w:tcPr>
            <w:tcW w:w="278" w:type="pct"/>
            <w:tcBorders>
              <w:top w:val="single" w:color="auto" w:sz="4" w:space="0"/>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分值</w:t>
            </w:r>
          </w:p>
        </w:tc>
      </w:tr>
      <w:tr>
        <w:tblPrEx>
          <w:shd w:val="clear" w:color="auto" w:fill="auto"/>
          <w:tblCellMar>
            <w:top w:w="0" w:type="dxa"/>
            <w:left w:w="108" w:type="dxa"/>
            <w:bottom w:w="0" w:type="dxa"/>
            <w:right w:w="108" w:type="dxa"/>
          </w:tblCellMar>
        </w:tblPrEx>
        <w:trPr>
          <w:trHeight w:val="389"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一</w:t>
            </w:r>
          </w:p>
        </w:tc>
        <w:tc>
          <w:tcPr>
            <w:tcW w:w="4384" w:type="pct"/>
            <w:gridSpan w:val="2"/>
            <w:tcBorders>
              <w:top w:val="nil"/>
              <w:left w:val="nil"/>
              <w:bottom w:val="single" w:color="auto" w:sz="4" w:space="0"/>
              <w:right w:val="single" w:color="auto" w:sz="4" w:space="0"/>
            </w:tcBorders>
            <w:shd w:val="clear" w:color="auto" w:fill="auto"/>
            <w:vAlign w:val="center"/>
          </w:tcPr>
          <w:p>
            <w:pPr>
              <w:spacing w:line="276" w:lineRule="auto"/>
              <w:rPr>
                <w:rFonts w:cs="宋体"/>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企业综合实力</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color w:val="auto"/>
                <w:kern w:val="0"/>
                <w:sz w:val="21"/>
                <w:szCs w:val="21"/>
                <w:highlight w:val="none"/>
                <w:shd w:val="clear" w:color="auto" w:fill="auto"/>
                <w:lang w:val="en-US" w:eastAsia="zh-CN"/>
              </w:rPr>
              <w:t>9</w:t>
            </w:r>
          </w:p>
        </w:tc>
      </w:tr>
      <w:tr>
        <w:tblPrEx>
          <w:shd w:val="clear" w:color="auto" w:fill="auto"/>
          <w:tblCellMar>
            <w:top w:w="0" w:type="dxa"/>
            <w:left w:w="108" w:type="dxa"/>
            <w:bottom w:w="0" w:type="dxa"/>
            <w:right w:w="108" w:type="dxa"/>
          </w:tblCellMar>
        </w:tblPrEx>
        <w:trPr>
          <w:trHeight w:val="2145"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1</w:t>
            </w:r>
          </w:p>
        </w:tc>
        <w:tc>
          <w:tcPr>
            <w:tcW w:w="551"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企业业绩</w:t>
            </w:r>
          </w:p>
        </w:tc>
        <w:tc>
          <w:tcPr>
            <w:tcW w:w="3832"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2021年1月1日起至今，具有1个建筑工程施工</w:t>
            </w:r>
            <w:r>
              <w:rPr>
                <w:rFonts w:hint="eastAsia" w:cs="宋体"/>
                <w:bCs/>
                <w:color w:val="auto"/>
                <w:kern w:val="0"/>
                <w:sz w:val="21"/>
                <w:szCs w:val="21"/>
                <w:highlight w:val="none"/>
                <w:shd w:val="clear" w:color="auto" w:fill="auto"/>
                <w:lang w:val="en-US" w:eastAsia="zh-CN"/>
              </w:rPr>
              <w:t>类似</w:t>
            </w:r>
            <w:r>
              <w:rPr>
                <w:rFonts w:hint="eastAsia" w:cs="宋体"/>
                <w:bCs/>
                <w:color w:val="auto"/>
                <w:kern w:val="0"/>
                <w:sz w:val="21"/>
                <w:szCs w:val="21"/>
                <w:highlight w:val="none"/>
                <w:shd w:val="clear" w:color="auto" w:fill="auto"/>
              </w:rPr>
              <w:t>业绩得3分，本项最高得9分。</w:t>
            </w:r>
          </w:p>
          <w:p>
            <w:pPr>
              <w:spacing w:line="276" w:lineRule="auto"/>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注：注：业绩证明材料提供中标（中选）通知书或合同协议书复印件，业绩认定时间以中标（中选）通知书或合同协议书的时间为准。以上业绩证明材料均需加盖比选申请人公章。</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cs="宋体"/>
                <w:b w:val="0"/>
                <w:bCs/>
                <w:color w:val="auto"/>
                <w:kern w:val="0"/>
                <w:sz w:val="21"/>
                <w:szCs w:val="21"/>
                <w:highlight w:val="none"/>
                <w:shd w:val="clear" w:color="auto" w:fill="auto"/>
              </w:rPr>
            </w:pPr>
            <w:r>
              <w:rPr>
                <w:rFonts w:hint="eastAsia" w:cs="宋体"/>
                <w:b w:val="0"/>
                <w:bCs/>
                <w:color w:val="auto"/>
                <w:kern w:val="0"/>
                <w:sz w:val="21"/>
                <w:szCs w:val="21"/>
                <w:highlight w:val="none"/>
                <w:shd w:val="clear" w:color="auto" w:fill="auto"/>
              </w:rPr>
              <w:t>9</w:t>
            </w:r>
          </w:p>
        </w:tc>
      </w:tr>
      <w:tr>
        <w:tblPrEx>
          <w:shd w:val="clear" w:color="auto" w:fill="auto"/>
          <w:tblCellMar>
            <w:top w:w="0" w:type="dxa"/>
            <w:left w:w="108" w:type="dxa"/>
            <w:bottom w:w="0" w:type="dxa"/>
            <w:right w:w="108" w:type="dxa"/>
          </w:tblCellMar>
        </w:tblPrEx>
        <w:trPr>
          <w:trHeight w:val="416"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二</w:t>
            </w:r>
          </w:p>
        </w:tc>
        <w:tc>
          <w:tcPr>
            <w:tcW w:w="4384"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left"/>
              <w:rPr>
                <w:rFonts w:hint="default" w:eastAsia="宋体" w:cs="宋体"/>
                <w:bCs/>
                <w:color w:val="auto"/>
                <w:kern w:val="0"/>
                <w:sz w:val="21"/>
                <w:szCs w:val="21"/>
                <w:highlight w:val="none"/>
                <w:shd w:val="clear" w:color="auto" w:fill="auto"/>
                <w:lang w:val="en-US" w:eastAsia="zh-CN"/>
              </w:rPr>
            </w:pPr>
            <w:r>
              <w:rPr>
                <w:rFonts w:hint="eastAsia" w:cs="宋体"/>
                <w:b/>
                <w:bCs/>
                <w:color w:val="auto"/>
                <w:kern w:val="0"/>
                <w:sz w:val="21"/>
                <w:szCs w:val="21"/>
                <w:highlight w:val="none"/>
                <w:shd w:val="clear" w:color="auto" w:fill="auto"/>
                <w:lang w:val="en-US" w:eastAsia="zh-CN"/>
              </w:rPr>
              <w:t>项目管理机构</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hint="default" w:cs="宋体"/>
                <w:b/>
                <w:color w:val="auto"/>
                <w:kern w:val="0"/>
                <w:sz w:val="21"/>
                <w:szCs w:val="21"/>
                <w:highlight w:val="none"/>
                <w:shd w:val="clear" w:color="auto" w:fill="auto"/>
                <w:lang w:val="en-US" w:eastAsia="zh-CN"/>
              </w:rPr>
            </w:pPr>
            <w:r>
              <w:rPr>
                <w:rFonts w:hint="eastAsia" w:cs="宋体"/>
                <w:b/>
                <w:color w:val="auto"/>
                <w:kern w:val="0"/>
                <w:sz w:val="21"/>
                <w:szCs w:val="21"/>
                <w:highlight w:val="none"/>
                <w:shd w:val="clear" w:color="auto" w:fill="auto"/>
                <w:lang w:val="en-US" w:eastAsia="zh-CN"/>
              </w:rPr>
              <w:t>16</w:t>
            </w:r>
          </w:p>
        </w:tc>
      </w:tr>
      <w:tr>
        <w:tblPrEx>
          <w:shd w:val="clear" w:color="auto" w:fill="auto"/>
          <w:tblCellMar>
            <w:top w:w="0" w:type="dxa"/>
            <w:left w:w="108" w:type="dxa"/>
            <w:bottom w:w="0" w:type="dxa"/>
            <w:right w:w="108" w:type="dxa"/>
          </w:tblCellMar>
        </w:tblPrEx>
        <w:trPr>
          <w:trHeight w:val="416"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1</w:t>
            </w:r>
          </w:p>
        </w:tc>
        <w:tc>
          <w:tcPr>
            <w:tcW w:w="551"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项目经理（项目负责人）</w:t>
            </w:r>
          </w:p>
        </w:tc>
        <w:tc>
          <w:tcPr>
            <w:tcW w:w="3832"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rPr>
                <w:rFonts w:hint="eastAsia"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rPr>
              <w:t>具有建筑工程专业二级及以上注册建造师证书</w:t>
            </w:r>
            <w:r>
              <w:rPr>
                <w:rFonts w:hint="eastAsia" w:cs="宋体"/>
                <w:bCs/>
                <w:color w:val="auto"/>
                <w:kern w:val="0"/>
                <w:sz w:val="21"/>
                <w:szCs w:val="21"/>
                <w:highlight w:val="none"/>
                <w:shd w:val="clear" w:color="auto" w:fill="auto"/>
                <w:lang w:val="en-US" w:eastAsia="zh-CN"/>
              </w:rPr>
              <w:t>得4分；具有建筑工程相关专业中级及以上职称证书得2分</w:t>
            </w:r>
            <w:r>
              <w:rPr>
                <w:rFonts w:hint="eastAsia" w:cs="宋体"/>
                <w:bCs/>
                <w:color w:val="auto"/>
                <w:kern w:val="0"/>
                <w:sz w:val="21"/>
                <w:szCs w:val="21"/>
                <w:highlight w:val="none"/>
                <w:shd w:val="clear" w:color="auto" w:fill="auto"/>
              </w:rPr>
              <w:t>。</w:t>
            </w:r>
            <w:r>
              <w:rPr>
                <w:rFonts w:hint="eastAsia" w:cs="宋体"/>
                <w:bCs/>
                <w:color w:val="auto"/>
                <w:kern w:val="0"/>
                <w:sz w:val="21"/>
                <w:szCs w:val="21"/>
                <w:highlight w:val="none"/>
                <w:shd w:val="clear" w:color="auto" w:fill="auto"/>
                <w:lang w:val="en-US" w:eastAsia="zh-CN"/>
              </w:rPr>
              <w:t>本项最多得6分。</w:t>
            </w:r>
          </w:p>
          <w:p>
            <w:pPr>
              <w:spacing w:line="276" w:lineRule="auto"/>
              <w:rPr>
                <w:rFonts w:hint="default" w:eastAsia="宋体"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lang w:val="en-US" w:eastAsia="zh-CN"/>
              </w:rPr>
              <w:t>注：项目经理应提供相关证书复印件。</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hint="eastAsia" w:cs="宋体"/>
                <w:b w:val="0"/>
                <w:bCs/>
                <w:color w:val="auto"/>
                <w:kern w:val="0"/>
                <w:sz w:val="21"/>
                <w:szCs w:val="21"/>
                <w:highlight w:val="none"/>
                <w:shd w:val="clear" w:color="auto" w:fill="auto"/>
                <w:lang w:val="en-US" w:eastAsia="zh-CN"/>
              </w:rPr>
            </w:pPr>
            <w:r>
              <w:rPr>
                <w:rFonts w:hint="eastAsia" w:cs="宋体"/>
                <w:b w:val="0"/>
                <w:bCs/>
                <w:color w:val="auto"/>
                <w:kern w:val="0"/>
                <w:sz w:val="21"/>
                <w:szCs w:val="21"/>
                <w:highlight w:val="none"/>
                <w:shd w:val="clear" w:color="auto" w:fill="auto"/>
                <w:lang w:val="en-US" w:eastAsia="zh-CN"/>
              </w:rPr>
              <w:t>6</w:t>
            </w:r>
          </w:p>
        </w:tc>
      </w:tr>
      <w:tr>
        <w:tblPrEx>
          <w:shd w:val="clear" w:color="auto" w:fill="auto"/>
          <w:tblCellMar>
            <w:top w:w="0" w:type="dxa"/>
            <w:left w:w="108" w:type="dxa"/>
            <w:bottom w:w="0" w:type="dxa"/>
            <w:right w:w="108" w:type="dxa"/>
          </w:tblCellMar>
        </w:tblPrEx>
        <w:trPr>
          <w:trHeight w:val="416"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2</w:t>
            </w:r>
          </w:p>
        </w:tc>
        <w:tc>
          <w:tcPr>
            <w:tcW w:w="551"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hint="default" w:eastAsia="宋体"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lang w:val="en-US" w:eastAsia="zh-CN"/>
              </w:rPr>
              <w:t>技术负责人</w:t>
            </w:r>
          </w:p>
        </w:tc>
        <w:tc>
          <w:tcPr>
            <w:tcW w:w="3832"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rPr>
                <w:rFonts w:hint="eastAsia"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lang w:val="en-US" w:eastAsia="zh-CN"/>
              </w:rPr>
              <w:t>具有建筑工程相关专业中级及以上职称证书得4分</w:t>
            </w:r>
            <w:r>
              <w:rPr>
                <w:rFonts w:hint="eastAsia" w:cs="宋体"/>
                <w:bCs/>
                <w:color w:val="auto"/>
                <w:kern w:val="0"/>
                <w:sz w:val="21"/>
                <w:szCs w:val="21"/>
                <w:highlight w:val="none"/>
                <w:shd w:val="clear" w:color="auto" w:fill="auto"/>
              </w:rPr>
              <w:t>。</w:t>
            </w:r>
            <w:r>
              <w:rPr>
                <w:rFonts w:hint="eastAsia" w:cs="宋体"/>
                <w:bCs/>
                <w:color w:val="auto"/>
                <w:kern w:val="0"/>
                <w:sz w:val="21"/>
                <w:szCs w:val="21"/>
                <w:highlight w:val="none"/>
                <w:shd w:val="clear" w:color="auto" w:fill="auto"/>
                <w:lang w:val="en-US" w:eastAsia="zh-CN"/>
              </w:rPr>
              <w:t>本项最多得4分。</w:t>
            </w:r>
          </w:p>
          <w:p>
            <w:pPr>
              <w:spacing w:line="276" w:lineRule="auto"/>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注：技术负责人应提供相关证书复印件</w:t>
            </w:r>
            <w:r>
              <w:rPr>
                <w:rFonts w:hint="eastAsia" w:cs="宋体"/>
                <w:bCs/>
                <w:color w:val="auto"/>
                <w:kern w:val="0"/>
                <w:sz w:val="21"/>
                <w:szCs w:val="21"/>
                <w:highlight w:val="none"/>
                <w:shd w:val="clear" w:color="auto" w:fill="auto"/>
              </w:rPr>
              <w:t>。</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hint="default" w:cs="宋体"/>
                <w:b w:val="0"/>
                <w:bCs/>
                <w:color w:val="auto"/>
                <w:kern w:val="0"/>
                <w:sz w:val="21"/>
                <w:szCs w:val="21"/>
                <w:highlight w:val="none"/>
                <w:shd w:val="clear" w:color="auto" w:fill="auto"/>
                <w:lang w:val="en-US" w:eastAsia="zh-CN"/>
              </w:rPr>
            </w:pPr>
            <w:r>
              <w:rPr>
                <w:rFonts w:hint="eastAsia" w:cs="宋体"/>
                <w:b w:val="0"/>
                <w:bCs/>
                <w:color w:val="auto"/>
                <w:kern w:val="0"/>
                <w:sz w:val="21"/>
                <w:szCs w:val="21"/>
                <w:highlight w:val="none"/>
                <w:shd w:val="clear" w:color="auto" w:fill="auto"/>
                <w:lang w:val="en-US" w:eastAsia="zh-CN"/>
              </w:rPr>
              <w:t>4</w:t>
            </w:r>
          </w:p>
        </w:tc>
      </w:tr>
      <w:tr>
        <w:tblPrEx>
          <w:shd w:val="clear" w:color="auto" w:fill="auto"/>
          <w:tblCellMar>
            <w:top w:w="0" w:type="dxa"/>
            <w:left w:w="108" w:type="dxa"/>
            <w:bottom w:w="0" w:type="dxa"/>
            <w:right w:w="108" w:type="dxa"/>
          </w:tblCellMar>
        </w:tblPrEx>
        <w:trPr>
          <w:trHeight w:val="416"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hint="eastAsia" w:eastAsia="宋体" w:cs="宋体"/>
                <w:color w:val="auto"/>
                <w:kern w:val="0"/>
                <w:sz w:val="21"/>
                <w:szCs w:val="21"/>
                <w:highlight w:val="none"/>
                <w:shd w:val="clear" w:color="auto" w:fill="auto"/>
                <w:lang w:val="en-US" w:eastAsia="zh-CN"/>
              </w:rPr>
            </w:pPr>
            <w:r>
              <w:rPr>
                <w:rFonts w:hint="eastAsia" w:cs="宋体"/>
                <w:color w:val="auto"/>
                <w:kern w:val="0"/>
                <w:sz w:val="21"/>
                <w:szCs w:val="21"/>
                <w:highlight w:val="none"/>
                <w:shd w:val="clear" w:color="auto" w:fill="auto"/>
                <w:lang w:val="en-US" w:eastAsia="zh-CN"/>
              </w:rPr>
              <w:t>3</w:t>
            </w:r>
          </w:p>
        </w:tc>
        <w:tc>
          <w:tcPr>
            <w:tcW w:w="551"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hint="default"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lang w:val="en-US" w:eastAsia="zh-CN"/>
              </w:rPr>
              <w:t>项目班子成员</w:t>
            </w:r>
          </w:p>
        </w:tc>
        <w:tc>
          <w:tcPr>
            <w:tcW w:w="3832"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rPr>
                <w:rFonts w:hint="eastAsia"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lang w:val="en-US" w:eastAsia="zh-CN"/>
              </w:rPr>
              <w:t>对比选申请人拟派本项目的班子其他人员配备专业种类是否齐全、人数是否合理、是否满足项目建设及进度需求等方面进行评价。优得4.9-6.0分，良得3.7-4.8分，一般得2.5-3.6分，差得1.3-2.4分。无得0分。此项最高得6分。</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hint="default" w:cs="宋体"/>
                <w:b w:val="0"/>
                <w:bCs/>
                <w:color w:val="auto"/>
                <w:kern w:val="0"/>
                <w:sz w:val="21"/>
                <w:szCs w:val="21"/>
                <w:highlight w:val="none"/>
                <w:shd w:val="clear" w:color="auto" w:fill="auto"/>
                <w:lang w:val="en-US" w:eastAsia="zh-CN"/>
              </w:rPr>
            </w:pPr>
            <w:r>
              <w:rPr>
                <w:rFonts w:hint="eastAsia" w:cs="宋体"/>
                <w:b w:val="0"/>
                <w:bCs/>
                <w:color w:val="auto"/>
                <w:kern w:val="0"/>
                <w:sz w:val="21"/>
                <w:szCs w:val="21"/>
                <w:highlight w:val="none"/>
                <w:shd w:val="clear" w:color="auto" w:fill="auto"/>
                <w:lang w:val="en-US" w:eastAsia="zh-CN"/>
              </w:rPr>
              <w:t>6</w:t>
            </w:r>
          </w:p>
        </w:tc>
      </w:tr>
      <w:tr>
        <w:tblPrEx>
          <w:shd w:val="clear" w:color="auto" w:fill="auto"/>
          <w:tblCellMar>
            <w:top w:w="0" w:type="dxa"/>
            <w:left w:w="108" w:type="dxa"/>
            <w:bottom w:w="0" w:type="dxa"/>
            <w:right w:w="108" w:type="dxa"/>
          </w:tblCellMar>
        </w:tblPrEx>
        <w:trPr>
          <w:trHeight w:val="380" w:hRule="atLeast"/>
          <w:jc w:val="center"/>
        </w:trPr>
        <w:tc>
          <w:tcPr>
            <w:tcW w:w="336"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三</w:t>
            </w:r>
          </w:p>
        </w:tc>
        <w:tc>
          <w:tcPr>
            <w:tcW w:w="4384" w:type="pct"/>
            <w:gridSpan w:val="2"/>
            <w:tcBorders>
              <w:top w:val="single" w:color="auto" w:sz="4" w:space="0"/>
              <w:left w:val="nil"/>
              <w:bottom w:val="single" w:color="auto" w:sz="4" w:space="0"/>
              <w:right w:val="single" w:color="auto" w:sz="4" w:space="0"/>
            </w:tcBorders>
            <w:shd w:val="clear" w:color="auto" w:fill="auto"/>
            <w:vAlign w:val="center"/>
          </w:tcPr>
          <w:p>
            <w:pPr>
              <w:spacing w:line="276" w:lineRule="auto"/>
              <w:rPr>
                <w:rFonts w:cs="宋体"/>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实施方案</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hint="default" w:cs="宋体"/>
                <w:b/>
                <w:color w:val="auto"/>
                <w:kern w:val="0"/>
                <w:sz w:val="21"/>
                <w:szCs w:val="21"/>
                <w:highlight w:val="none"/>
                <w:shd w:val="clear" w:color="auto" w:fill="auto"/>
                <w:lang w:val="en-US" w:eastAsia="zh-CN"/>
              </w:rPr>
            </w:pPr>
            <w:r>
              <w:rPr>
                <w:rFonts w:hint="eastAsia" w:cs="宋体"/>
                <w:b/>
                <w:color w:val="auto"/>
                <w:kern w:val="0"/>
                <w:sz w:val="21"/>
                <w:szCs w:val="21"/>
                <w:highlight w:val="none"/>
                <w:shd w:val="clear" w:color="auto" w:fill="auto"/>
                <w:lang w:val="en-US" w:eastAsia="zh-CN"/>
              </w:rPr>
              <w:t>15</w:t>
            </w:r>
          </w:p>
        </w:tc>
      </w:tr>
      <w:tr>
        <w:tblPrEx>
          <w:shd w:val="clear" w:color="auto" w:fill="auto"/>
          <w:tblCellMar>
            <w:top w:w="0" w:type="dxa"/>
            <w:left w:w="108" w:type="dxa"/>
            <w:bottom w:w="0" w:type="dxa"/>
            <w:right w:w="108" w:type="dxa"/>
          </w:tblCellMar>
        </w:tblPrEx>
        <w:trPr>
          <w:trHeight w:val="690" w:hRule="atLeast"/>
          <w:jc w:val="center"/>
        </w:trPr>
        <w:tc>
          <w:tcPr>
            <w:tcW w:w="336" w:type="pct"/>
            <w:tcBorders>
              <w:top w:val="nil"/>
              <w:left w:val="single" w:color="auto" w:sz="4" w:space="0"/>
              <w:bottom w:val="single" w:color="000000" w:sz="4" w:space="0"/>
              <w:right w:val="single" w:color="auto" w:sz="4" w:space="0"/>
            </w:tcBorders>
            <w:shd w:val="clear" w:color="auto" w:fill="auto"/>
            <w:vAlign w:val="center"/>
          </w:tcPr>
          <w:p>
            <w:pPr>
              <w:spacing w:line="276" w:lineRule="auto"/>
              <w:jc w:val="center"/>
              <w:rPr>
                <w:rFonts w:cs="宋体"/>
                <w:color w:val="auto"/>
                <w:kern w:val="0"/>
                <w:sz w:val="21"/>
                <w:szCs w:val="21"/>
                <w:highlight w:val="none"/>
                <w:shd w:val="clear" w:color="auto" w:fill="auto"/>
              </w:rPr>
            </w:pPr>
            <w:r>
              <w:rPr>
                <w:rFonts w:hint="eastAsia" w:cs="宋体"/>
                <w:color w:val="auto"/>
                <w:kern w:val="0"/>
                <w:sz w:val="21"/>
                <w:szCs w:val="21"/>
                <w:highlight w:val="none"/>
                <w:shd w:val="clear" w:color="auto" w:fill="auto"/>
              </w:rPr>
              <w:t>1</w:t>
            </w:r>
          </w:p>
        </w:tc>
        <w:tc>
          <w:tcPr>
            <w:tcW w:w="551" w:type="pct"/>
            <w:tcBorders>
              <w:top w:val="nil"/>
              <w:left w:val="single" w:color="auto" w:sz="4" w:space="0"/>
              <w:bottom w:val="single" w:color="000000" w:sz="4" w:space="0"/>
              <w:right w:val="single" w:color="auto" w:sz="4" w:space="0"/>
            </w:tcBorders>
            <w:shd w:val="clear" w:color="auto" w:fill="auto"/>
            <w:vAlign w:val="center"/>
          </w:tcPr>
          <w:p>
            <w:pPr>
              <w:spacing w:line="276" w:lineRule="auto"/>
              <w:jc w:val="center"/>
              <w:rPr>
                <w:rFonts w:hint="default" w:eastAsia="宋体" w:cs="宋体"/>
                <w:bCs/>
                <w:color w:val="auto"/>
                <w:kern w:val="0"/>
                <w:sz w:val="21"/>
                <w:szCs w:val="21"/>
                <w:highlight w:val="none"/>
                <w:shd w:val="clear" w:color="auto" w:fill="auto"/>
                <w:lang w:val="en-US" w:eastAsia="zh-CN"/>
              </w:rPr>
            </w:pPr>
            <w:r>
              <w:rPr>
                <w:rFonts w:hint="eastAsia" w:cs="宋体"/>
                <w:bCs/>
                <w:color w:val="auto"/>
                <w:kern w:val="0"/>
                <w:sz w:val="21"/>
                <w:szCs w:val="21"/>
                <w:highlight w:val="none"/>
                <w:shd w:val="clear" w:color="auto" w:fill="auto"/>
                <w:lang w:val="en-US" w:eastAsia="zh-CN"/>
              </w:rPr>
              <w:t>实施方案</w:t>
            </w:r>
          </w:p>
        </w:tc>
        <w:tc>
          <w:tcPr>
            <w:tcW w:w="3832" w:type="pct"/>
            <w:tcBorders>
              <w:top w:val="nil"/>
              <w:left w:val="nil"/>
              <w:bottom w:val="single" w:color="auto" w:sz="4" w:space="0"/>
              <w:right w:val="single" w:color="auto" w:sz="4" w:space="0"/>
            </w:tcBorders>
            <w:shd w:val="clear" w:color="auto" w:fill="auto"/>
            <w:vAlign w:val="center"/>
          </w:tcPr>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1、</w:t>
            </w:r>
            <w:r>
              <w:rPr>
                <w:rFonts w:hint="eastAsia" w:cs="宋体"/>
                <w:bCs/>
                <w:color w:val="auto"/>
                <w:kern w:val="0"/>
                <w:sz w:val="21"/>
                <w:szCs w:val="21"/>
                <w:highlight w:val="none"/>
                <w:shd w:val="clear" w:color="auto" w:fill="auto"/>
              </w:rPr>
              <w:t>内容完整性和编制水平</w:t>
            </w:r>
            <w:r>
              <w:rPr>
                <w:rFonts w:hint="eastAsia" w:cs="宋体"/>
                <w:bCs/>
                <w:color w:val="auto"/>
                <w:kern w:val="0"/>
                <w:sz w:val="21"/>
                <w:szCs w:val="21"/>
                <w:highlight w:val="none"/>
                <w:shd w:val="clear" w:color="auto" w:fill="auto"/>
                <w:lang w:eastAsia="zh-CN"/>
              </w:rPr>
              <w:t>：</w:t>
            </w:r>
            <w:r>
              <w:rPr>
                <w:rFonts w:hint="eastAsia" w:cs="宋体"/>
                <w:bCs/>
                <w:color w:val="auto"/>
                <w:kern w:val="0"/>
                <w:sz w:val="21"/>
                <w:szCs w:val="21"/>
                <w:highlight w:val="none"/>
                <w:shd w:val="clear" w:color="auto" w:fill="auto"/>
              </w:rPr>
              <w:t>重点难点分析全面详细，具有针对性，现状明晰，专业论证充分，解决方案合理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优</w:t>
            </w:r>
            <w:r>
              <w:rPr>
                <w:rFonts w:hint="eastAsia" w:cs="宋体"/>
                <w:bCs/>
                <w:color w:val="auto"/>
                <w:kern w:val="0"/>
                <w:sz w:val="21"/>
                <w:szCs w:val="21"/>
                <w:highlight w:val="none"/>
                <w:shd w:val="clear" w:color="auto" w:fill="auto"/>
              </w:rPr>
              <w:t>得2.</w:t>
            </w:r>
            <w:r>
              <w:rPr>
                <w:rFonts w:hint="eastAsia" w:cs="宋体"/>
                <w:bCs/>
                <w:color w:val="auto"/>
                <w:kern w:val="0"/>
                <w:sz w:val="21"/>
                <w:szCs w:val="21"/>
                <w:highlight w:val="none"/>
                <w:shd w:val="clear" w:color="auto" w:fill="auto"/>
                <w:lang w:val="en-US" w:eastAsia="zh-CN"/>
              </w:rPr>
              <w:t>5</w:t>
            </w:r>
            <w:r>
              <w:rPr>
                <w:rFonts w:hint="eastAsia" w:cs="宋体"/>
                <w:bCs/>
                <w:color w:val="auto"/>
                <w:kern w:val="0"/>
                <w:sz w:val="21"/>
                <w:szCs w:val="21"/>
                <w:highlight w:val="none"/>
                <w:shd w:val="clear" w:color="auto" w:fill="auto"/>
              </w:rPr>
              <w:t>-3.0分，</w:t>
            </w:r>
            <w:r>
              <w:rPr>
                <w:rFonts w:hint="eastAsia" w:cs="宋体"/>
                <w:bCs/>
                <w:color w:val="auto"/>
                <w:kern w:val="0"/>
                <w:sz w:val="21"/>
                <w:szCs w:val="21"/>
                <w:highlight w:val="none"/>
                <w:shd w:val="clear" w:color="auto" w:fill="auto"/>
                <w:lang w:val="en-US" w:eastAsia="zh-CN"/>
              </w:rPr>
              <w:t>良得1.9-2.4分，一般得1.3-1.8分，</w:t>
            </w:r>
            <w:r>
              <w:rPr>
                <w:rFonts w:hint="eastAsia" w:cs="宋体"/>
                <w:bCs/>
                <w:color w:val="auto"/>
                <w:kern w:val="0"/>
                <w:sz w:val="21"/>
                <w:szCs w:val="21"/>
                <w:highlight w:val="none"/>
                <w:shd w:val="clear" w:color="auto" w:fill="auto"/>
              </w:rPr>
              <w:t>差得0.</w:t>
            </w:r>
            <w:r>
              <w:rPr>
                <w:rFonts w:hint="eastAsia" w:cs="宋体"/>
                <w:bCs/>
                <w:color w:val="auto"/>
                <w:kern w:val="0"/>
                <w:sz w:val="21"/>
                <w:szCs w:val="21"/>
                <w:highlight w:val="none"/>
                <w:shd w:val="clear" w:color="auto" w:fill="auto"/>
                <w:lang w:val="en-US" w:eastAsia="zh-CN"/>
              </w:rPr>
              <w:t>7</w:t>
            </w:r>
            <w:r>
              <w:rPr>
                <w:rFonts w:hint="eastAsia" w:cs="宋体"/>
                <w:bCs/>
                <w:color w:val="auto"/>
                <w:kern w:val="0"/>
                <w:sz w:val="21"/>
                <w:szCs w:val="21"/>
                <w:highlight w:val="none"/>
                <w:shd w:val="clear" w:color="auto" w:fill="auto"/>
              </w:rPr>
              <w:t>-1.2分，无得0分。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2、</w:t>
            </w:r>
            <w:r>
              <w:rPr>
                <w:rFonts w:hint="eastAsia" w:cs="宋体"/>
                <w:bCs/>
                <w:color w:val="auto"/>
                <w:kern w:val="0"/>
                <w:sz w:val="21"/>
                <w:szCs w:val="21"/>
                <w:highlight w:val="none"/>
                <w:shd w:val="clear" w:color="auto" w:fill="auto"/>
              </w:rPr>
              <w:t>施工方案与技术措施</w:t>
            </w:r>
            <w:r>
              <w:rPr>
                <w:rFonts w:hint="eastAsia" w:cs="宋体"/>
                <w:bCs/>
                <w:color w:val="auto"/>
                <w:kern w:val="0"/>
                <w:sz w:val="21"/>
                <w:szCs w:val="21"/>
                <w:highlight w:val="none"/>
                <w:shd w:val="clear" w:color="auto" w:fill="auto"/>
                <w:lang w:eastAsia="zh-CN"/>
              </w:rPr>
              <w:t>：</w:t>
            </w:r>
            <w:r>
              <w:rPr>
                <w:rFonts w:hint="eastAsia" w:cs="宋体"/>
                <w:bCs/>
                <w:color w:val="auto"/>
                <w:kern w:val="0"/>
                <w:sz w:val="21"/>
                <w:szCs w:val="21"/>
                <w:highlight w:val="none"/>
                <w:shd w:val="clear" w:color="auto" w:fill="auto"/>
              </w:rPr>
              <w:t>根据施工技术方案与技术措施是否合理且能指导施工综合比较。</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优</w:t>
            </w:r>
            <w:r>
              <w:rPr>
                <w:rFonts w:hint="eastAsia" w:cs="宋体"/>
                <w:bCs/>
                <w:color w:val="auto"/>
                <w:kern w:val="0"/>
                <w:sz w:val="21"/>
                <w:szCs w:val="21"/>
                <w:highlight w:val="none"/>
                <w:shd w:val="clear" w:color="auto" w:fill="auto"/>
              </w:rPr>
              <w:t>得2.</w:t>
            </w:r>
            <w:r>
              <w:rPr>
                <w:rFonts w:hint="eastAsia" w:cs="宋体"/>
                <w:bCs/>
                <w:color w:val="auto"/>
                <w:kern w:val="0"/>
                <w:sz w:val="21"/>
                <w:szCs w:val="21"/>
                <w:highlight w:val="none"/>
                <w:shd w:val="clear" w:color="auto" w:fill="auto"/>
                <w:lang w:val="en-US" w:eastAsia="zh-CN"/>
              </w:rPr>
              <w:t>5</w:t>
            </w:r>
            <w:r>
              <w:rPr>
                <w:rFonts w:hint="eastAsia" w:cs="宋体"/>
                <w:bCs/>
                <w:color w:val="auto"/>
                <w:kern w:val="0"/>
                <w:sz w:val="21"/>
                <w:szCs w:val="21"/>
                <w:highlight w:val="none"/>
                <w:shd w:val="clear" w:color="auto" w:fill="auto"/>
              </w:rPr>
              <w:t>-3.0分，</w:t>
            </w:r>
            <w:r>
              <w:rPr>
                <w:rFonts w:hint="eastAsia" w:cs="宋体"/>
                <w:bCs/>
                <w:color w:val="auto"/>
                <w:kern w:val="0"/>
                <w:sz w:val="21"/>
                <w:szCs w:val="21"/>
                <w:highlight w:val="none"/>
                <w:shd w:val="clear" w:color="auto" w:fill="auto"/>
                <w:lang w:val="en-US" w:eastAsia="zh-CN"/>
              </w:rPr>
              <w:t>良得1.9-2.4分，一般得1.3-1.8分，</w:t>
            </w:r>
            <w:r>
              <w:rPr>
                <w:rFonts w:hint="eastAsia" w:cs="宋体"/>
                <w:bCs/>
                <w:color w:val="auto"/>
                <w:kern w:val="0"/>
                <w:sz w:val="21"/>
                <w:szCs w:val="21"/>
                <w:highlight w:val="none"/>
                <w:shd w:val="clear" w:color="auto" w:fill="auto"/>
              </w:rPr>
              <w:t>差得0.</w:t>
            </w:r>
            <w:r>
              <w:rPr>
                <w:rFonts w:hint="eastAsia" w:cs="宋体"/>
                <w:bCs/>
                <w:color w:val="auto"/>
                <w:kern w:val="0"/>
                <w:sz w:val="21"/>
                <w:szCs w:val="21"/>
                <w:highlight w:val="none"/>
                <w:shd w:val="clear" w:color="auto" w:fill="auto"/>
                <w:lang w:val="en-US" w:eastAsia="zh-CN"/>
              </w:rPr>
              <w:t>7</w:t>
            </w:r>
            <w:r>
              <w:rPr>
                <w:rFonts w:hint="eastAsia" w:cs="宋体"/>
                <w:bCs/>
                <w:color w:val="auto"/>
                <w:kern w:val="0"/>
                <w:sz w:val="21"/>
                <w:szCs w:val="21"/>
                <w:highlight w:val="none"/>
                <w:shd w:val="clear" w:color="auto" w:fill="auto"/>
              </w:rPr>
              <w:t>-1.2分，无得0分。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3、</w:t>
            </w:r>
            <w:r>
              <w:rPr>
                <w:rFonts w:hint="eastAsia" w:cs="宋体"/>
                <w:bCs/>
                <w:color w:val="auto"/>
                <w:kern w:val="0"/>
                <w:sz w:val="21"/>
                <w:szCs w:val="21"/>
                <w:highlight w:val="none"/>
                <w:shd w:val="clear" w:color="auto" w:fill="auto"/>
              </w:rPr>
              <w:t>质量管理体系与措施</w:t>
            </w:r>
            <w:r>
              <w:rPr>
                <w:rFonts w:hint="eastAsia" w:cs="宋体"/>
                <w:bCs/>
                <w:color w:val="auto"/>
                <w:kern w:val="0"/>
                <w:sz w:val="21"/>
                <w:szCs w:val="21"/>
                <w:highlight w:val="none"/>
                <w:shd w:val="clear" w:color="auto" w:fill="auto"/>
                <w:lang w:eastAsia="zh-CN"/>
              </w:rPr>
              <w:t>：</w:t>
            </w:r>
            <w:r>
              <w:rPr>
                <w:rFonts w:hint="eastAsia" w:cs="宋体"/>
                <w:bCs/>
                <w:color w:val="auto"/>
                <w:kern w:val="0"/>
                <w:sz w:val="21"/>
                <w:szCs w:val="21"/>
                <w:highlight w:val="none"/>
                <w:shd w:val="clear" w:color="auto" w:fill="auto"/>
              </w:rPr>
              <w:t>质量保证措施较为全面、合理。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优</w:t>
            </w:r>
            <w:r>
              <w:rPr>
                <w:rFonts w:hint="eastAsia" w:cs="宋体"/>
                <w:bCs/>
                <w:color w:val="auto"/>
                <w:kern w:val="0"/>
                <w:sz w:val="21"/>
                <w:szCs w:val="21"/>
                <w:highlight w:val="none"/>
                <w:shd w:val="clear" w:color="auto" w:fill="auto"/>
              </w:rPr>
              <w:t>得2.</w:t>
            </w:r>
            <w:r>
              <w:rPr>
                <w:rFonts w:hint="eastAsia" w:cs="宋体"/>
                <w:bCs/>
                <w:color w:val="auto"/>
                <w:kern w:val="0"/>
                <w:sz w:val="21"/>
                <w:szCs w:val="21"/>
                <w:highlight w:val="none"/>
                <w:shd w:val="clear" w:color="auto" w:fill="auto"/>
                <w:lang w:val="en-US" w:eastAsia="zh-CN"/>
              </w:rPr>
              <w:t>5</w:t>
            </w:r>
            <w:r>
              <w:rPr>
                <w:rFonts w:hint="eastAsia" w:cs="宋体"/>
                <w:bCs/>
                <w:color w:val="auto"/>
                <w:kern w:val="0"/>
                <w:sz w:val="21"/>
                <w:szCs w:val="21"/>
                <w:highlight w:val="none"/>
                <w:shd w:val="clear" w:color="auto" w:fill="auto"/>
              </w:rPr>
              <w:t>-3.0分，</w:t>
            </w:r>
            <w:r>
              <w:rPr>
                <w:rFonts w:hint="eastAsia" w:cs="宋体"/>
                <w:bCs/>
                <w:color w:val="auto"/>
                <w:kern w:val="0"/>
                <w:sz w:val="21"/>
                <w:szCs w:val="21"/>
                <w:highlight w:val="none"/>
                <w:shd w:val="clear" w:color="auto" w:fill="auto"/>
                <w:lang w:val="en-US" w:eastAsia="zh-CN"/>
              </w:rPr>
              <w:t>良得1.9-2.4分，一般得1.3-1.8分，</w:t>
            </w:r>
            <w:r>
              <w:rPr>
                <w:rFonts w:hint="eastAsia" w:cs="宋体"/>
                <w:bCs/>
                <w:color w:val="auto"/>
                <w:kern w:val="0"/>
                <w:sz w:val="21"/>
                <w:szCs w:val="21"/>
                <w:highlight w:val="none"/>
                <w:shd w:val="clear" w:color="auto" w:fill="auto"/>
              </w:rPr>
              <w:t>差得0.</w:t>
            </w:r>
            <w:r>
              <w:rPr>
                <w:rFonts w:hint="eastAsia" w:cs="宋体"/>
                <w:bCs/>
                <w:color w:val="auto"/>
                <w:kern w:val="0"/>
                <w:sz w:val="21"/>
                <w:szCs w:val="21"/>
                <w:highlight w:val="none"/>
                <w:shd w:val="clear" w:color="auto" w:fill="auto"/>
                <w:lang w:val="en-US" w:eastAsia="zh-CN"/>
              </w:rPr>
              <w:t>7</w:t>
            </w:r>
            <w:r>
              <w:rPr>
                <w:rFonts w:hint="eastAsia" w:cs="宋体"/>
                <w:bCs/>
                <w:color w:val="auto"/>
                <w:kern w:val="0"/>
                <w:sz w:val="21"/>
                <w:szCs w:val="21"/>
                <w:highlight w:val="none"/>
                <w:shd w:val="clear" w:color="auto" w:fill="auto"/>
              </w:rPr>
              <w:t>-1.2分，无得0分。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4、</w:t>
            </w:r>
            <w:r>
              <w:rPr>
                <w:rFonts w:hint="eastAsia" w:cs="宋体"/>
                <w:bCs/>
                <w:color w:val="auto"/>
                <w:kern w:val="0"/>
                <w:sz w:val="21"/>
                <w:szCs w:val="21"/>
                <w:highlight w:val="none"/>
                <w:shd w:val="clear" w:color="auto" w:fill="auto"/>
              </w:rPr>
              <w:t>安全管理体系与措施</w:t>
            </w:r>
            <w:r>
              <w:rPr>
                <w:rFonts w:hint="eastAsia" w:cs="宋体"/>
                <w:bCs/>
                <w:color w:val="auto"/>
                <w:kern w:val="0"/>
                <w:sz w:val="21"/>
                <w:szCs w:val="21"/>
                <w:highlight w:val="none"/>
                <w:shd w:val="clear" w:color="auto" w:fill="auto"/>
                <w:lang w:eastAsia="zh-CN"/>
              </w:rPr>
              <w:t>：</w:t>
            </w:r>
            <w:r>
              <w:rPr>
                <w:rFonts w:hint="eastAsia" w:cs="宋体"/>
                <w:bCs/>
                <w:color w:val="auto"/>
                <w:kern w:val="0"/>
                <w:sz w:val="21"/>
                <w:szCs w:val="21"/>
                <w:highlight w:val="none"/>
                <w:shd w:val="clear" w:color="auto" w:fill="auto"/>
              </w:rPr>
              <w:t>安全文明措施方案措施较为全面、合理。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优得2.5-3.0分，良得1.9-2.4分，一般得1.3-1.8分，差得0.7-1.2分，无得0分。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lang w:val="en-US" w:eastAsia="zh-CN"/>
              </w:rPr>
              <w:t>5、</w:t>
            </w:r>
            <w:r>
              <w:rPr>
                <w:rFonts w:hint="eastAsia" w:cs="宋体"/>
                <w:bCs/>
                <w:color w:val="auto"/>
                <w:kern w:val="0"/>
                <w:sz w:val="21"/>
                <w:szCs w:val="21"/>
                <w:highlight w:val="none"/>
                <w:shd w:val="clear" w:color="auto" w:fill="auto"/>
              </w:rPr>
              <w:t>工程进度计划与措施</w:t>
            </w:r>
            <w:r>
              <w:rPr>
                <w:rFonts w:hint="eastAsia" w:cs="宋体"/>
                <w:bCs/>
                <w:color w:val="auto"/>
                <w:kern w:val="0"/>
                <w:sz w:val="21"/>
                <w:szCs w:val="21"/>
                <w:highlight w:val="none"/>
                <w:shd w:val="clear" w:color="auto" w:fill="auto"/>
                <w:lang w:eastAsia="zh-CN"/>
              </w:rPr>
              <w:t>：</w:t>
            </w:r>
            <w:r>
              <w:rPr>
                <w:rFonts w:hint="eastAsia" w:cs="宋体"/>
                <w:bCs/>
                <w:color w:val="auto"/>
                <w:kern w:val="0"/>
                <w:sz w:val="21"/>
                <w:szCs w:val="21"/>
                <w:highlight w:val="none"/>
                <w:shd w:val="clear" w:color="auto" w:fill="auto"/>
              </w:rPr>
              <w:t>进度计划满足要求，保证措施较为全面、合理。</w:t>
            </w:r>
          </w:p>
          <w:p>
            <w:pPr>
              <w:spacing w:line="276" w:lineRule="auto"/>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优得2.5-3.0分，良得1.9-2.4分，一般得1.3-1.8分，差得0.7-1.2分，无得0分。</w:t>
            </w:r>
          </w:p>
        </w:tc>
        <w:tc>
          <w:tcPr>
            <w:tcW w:w="278" w:type="pct"/>
            <w:tcBorders>
              <w:top w:val="nil"/>
              <w:left w:val="single" w:color="auto" w:sz="4" w:space="0"/>
              <w:bottom w:val="single" w:color="000000" w:sz="4" w:space="0"/>
              <w:right w:val="single" w:color="auto" w:sz="4" w:space="0"/>
            </w:tcBorders>
            <w:shd w:val="clear" w:color="auto" w:fill="auto"/>
            <w:vAlign w:val="center"/>
          </w:tcPr>
          <w:p>
            <w:pPr>
              <w:spacing w:line="276" w:lineRule="auto"/>
              <w:jc w:val="center"/>
              <w:rPr>
                <w:rFonts w:hint="default" w:eastAsia="宋体" w:cs="宋体"/>
                <w:color w:val="auto"/>
                <w:kern w:val="0"/>
                <w:sz w:val="21"/>
                <w:szCs w:val="21"/>
                <w:highlight w:val="none"/>
                <w:shd w:val="clear" w:color="auto" w:fill="auto"/>
                <w:lang w:val="en-US" w:eastAsia="zh-CN"/>
              </w:rPr>
            </w:pPr>
            <w:r>
              <w:rPr>
                <w:rFonts w:hint="eastAsia" w:cs="宋体"/>
                <w:color w:val="auto"/>
                <w:kern w:val="0"/>
                <w:sz w:val="21"/>
                <w:szCs w:val="21"/>
                <w:highlight w:val="none"/>
                <w:shd w:val="clear" w:color="auto" w:fill="auto"/>
                <w:lang w:val="en-US" w:eastAsia="zh-CN"/>
              </w:rPr>
              <w:t>15</w:t>
            </w:r>
          </w:p>
        </w:tc>
      </w:tr>
      <w:tr>
        <w:tblPrEx>
          <w:shd w:val="clear" w:color="auto" w:fill="auto"/>
          <w:tblCellMar>
            <w:top w:w="0" w:type="dxa"/>
            <w:left w:w="108" w:type="dxa"/>
            <w:bottom w:w="0" w:type="dxa"/>
            <w:right w:w="108" w:type="dxa"/>
          </w:tblCellMar>
        </w:tblPrEx>
        <w:trPr>
          <w:trHeight w:val="645"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四</w:t>
            </w:r>
          </w:p>
        </w:tc>
        <w:tc>
          <w:tcPr>
            <w:tcW w:w="551" w:type="pct"/>
            <w:tcBorders>
              <w:top w:val="nil"/>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报价</w:t>
            </w:r>
          </w:p>
        </w:tc>
        <w:tc>
          <w:tcPr>
            <w:tcW w:w="3832" w:type="pct"/>
            <w:tcBorders>
              <w:top w:val="nil"/>
              <w:left w:val="nil"/>
              <w:bottom w:val="single" w:color="auto" w:sz="4" w:space="0"/>
              <w:right w:val="single" w:color="auto" w:sz="4" w:space="0"/>
            </w:tcBorders>
            <w:shd w:val="clear" w:color="auto" w:fill="auto"/>
            <w:vAlign w:val="center"/>
          </w:tcPr>
          <w:p>
            <w:pPr>
              <w:spacing w:line="276" w:lineRule="auto"/>
              <w:ind w:firstLine="420" w:firstLineChars="200"/>
              <w:jc w:val="left"/>
              <w:rPr>
                <w:rFonts w:hint="eastAsia" w:cs="宋体"/>
                <w:bCs/>
                <w:color w:val="auto"/>
                <w:kern w:val="0"/>
                <w:sz w:val="21"/>
                <w:szCs w:val="21"/>
                <w:highlight w:val="none"/>
                <w:shd w:val="clear" w:color="auto" w:fill="auto"/>
              </w:rPr>
            </w:pPr>
            <w:r>
              <w:rPr>
                <w:rFonts w:hint="eastAsia" w:cs="宋体"/>
                <w:bCs/>
                <w:color w:val="auto"/>
                <w:kern w:val="0"/>
                <w:sz w:val="21"/>
                <w:szCs w:val="21"/>
                <w:highlight w:val="none"/>
                <w:shd w:val="clear" w:color="auto" w:fill="auto"/>
              </w:rPr>
              <w:t>1</w:t>
            </w:r>
            <w:r>
              <w:rPr>
                <w:rFonts w:hint="eastAsia" w:cs="宋体"/>
                <w:bCs/>
                <w:color w:val="auto"/>
                <w:kern w:val="0"/>
                <w:sz w:val="21"/>
                <w:szCs w:val="21"/>
                <w:highlight w:val="none"/>
                <w:shd w:val="clear" w:color="auto" w:fill="auto"/>
                <w:lang w:eastAsia="zh-CN"/>
              </w:rPr>
              <w:t>、</w:t>
            </w:r>
            <w:r>
              <w:rPr>
                <w:rFonts w:hint="eastAsia" w:cs="宋体"/>
                <w:bCs/>
                <w:color w:val="auto"/>
                <w:kern w:val="0"/>
                <w:sz w:val="21"/>
                <w:szCs w:val="21"/>
                <w:highlight w:val="none"/>
                <w:shd w:val="clear" w:color="auto" w:fill="auto"/>
              </w:rPr>
              <w:t>评审基准价：为所有有效</w:t>
            </w:r>
            <w:r>
              <w:rPr>
                <w:rFonts w:hint="eastAsia" w:cs="宋体"/>
                <w:bCs/>
                <w:color w:val="auto"/>
                <w:kern w:val="0"/>
                <w:sz w:val="21"/>
                <w:szCs w:val="21"/>
                <w:highlight w:val="none"/>
                <w:shd w:val="clear" w:color="auto" w:fill="auto"/>
                <w:lang w:val="en-US" w:eastAsia="zh-CN"/>
              </w:rPr>
              <w:t>比选</w:t>
            </w:r>
            <w:r>
              <w:rPr>
                <w:rFonts w:hint="eastAsia" w:cs="宋体"/>
                <w:bCs/>
                <w:color w:val="auto"/>
                <w:kern w:val="0"/>
                <w:sz w:val="21"/>
                <w:szCs w:val="21"/>
                <w:highlight w:val="none"/>
                <w:shd w:val="clear" w:color="auto" w:fill="auto"/>
              </w:rPr>
              <w:t>申请人</w:t>
            </w:r>
            <w:r>
              <w:rPr>
                <w:rFonts w:hint="eastAsia" w:cs="宋体"/>
                <w:bCs/>
                <w:color w:val="auto"/>
                <w:kern w:val="0"/>
                <w:sz w:val="21"/>
                <w:szCs w:val="21"/>
                <w:highlight w:val="none"/>
                <w:shd w:val="clear" w:color="auto" w:fill="auto"/>
                <w:lang w:val="en-US" w:eastAsia="zh-CN"/>
              </w:rPr>
              <w:t>的参选</w:t>
            </w:r>
            <w:r>
              <w:rPr>
                <w:rFonts w:hint="eastAsia" w:cs="宋体"/>
                <w:bCs/>
                <w:color w:val="auto"/>
                <w:kern w:val="0"/>
                <w:sz w:val="21"/>
                <w:szCs w:val="21"/>
                <w:highlight w:val="none"/>
                <w:shd w:val="clear" w:color="auto" w:fill="auto"/>
              </w:rPr>
              <w:t>报价的</w:t>
            </w:r>
            <w:r>
              <w:rPr>
                <w:rFonts w:hint="eastAsia" w:cs="宋体"/>
                <w:bCs/>
                <w:color w:val="auto"/>
                <w:kern w:val="0"/>
                <w:sz w:val="21"/>
                <w:szCs w:val="21"/>
                <w:highlight w:val="none"/>
                <w:shd w:val="clear" w:color="auto" w:fill="auto"/>
                <w:lang w:val="en-US" w:eastAsia="zh-CN"/>
              </w:rPr>
              <w:t>算术</w:t>
            </w:r>
            <w:r>
              <w:rPr>
                <w:rFonts w:hint="eastAsia" w:cs="宋体"/>
                <w:bCs/>
                <w:color w:val="auto"/>
                <w:kern w:val="0"/>
                <w:sz w:val="21"/>
                <w:szCs w:val="21"/>
                <w:highlight w:val="none"/>
                <w:shd w:val="clear" w:color="auto" w:fill="auto"/>
              </w:rPr>
              <w:t>平均值。</w:t>
            </w:r>
          </w:p>
          <w:p>
            <w:pPr>
              <w:spacing w:line="276" w:lineRule="auto"/>
              <w:ind w:firstLine="420" w:firstLineChars="200"/>
              <w:jc w:val="left"/>
              <w:rPr>
                <w:color w:val="auto"/>
                <w:highlight w:val="none"/>
                <w:shd w:val="clear" w:color="auto" w:fill="auto"/>
              </w:rPr>
            </w:pPr>
            <w:r>
              <w:rPr>
                <w:rFonts w:hint="eastAsia" w:cs="宋体"/>
                <w:bCs/>
                <w:color w:val="auto"/>
                <w:kern w:val="0"/>
                <w:sz w:val="21"/>
                <w:szCs w:val="21"/>
                <w:highlight w:val="none"/>
                <w:shd w:val="clear" w:color="auto" w:fill="auto"/>
                <w:lang w:val="en-US" w:eastAsia="zh-CN"/>
              </w:rPr>
              <w:t>2</w:t>
            </w:r>
            <w:r>
              <w:rPr>
                <w:rFonts w:hint="eastAsia" w:cs="宋体"/>
                <w:bCs/>
                <w:color w:val="auto"/>
                <w:kern w:val="0"/>
                <w:sz w:val="21"/>
                <w:szCs w:val="21"/>
                <w:highlight w:val="none"/>
                <w:shd w:val="clear" w:color="auto" w:fill="auto"/>
              </w:rPr>
              <w:t>、报价得分：以基准价为准，有效</w:t>
            </w:r>
            <w:r>
              <w:rPr>
                <w:rFonts w:hint="eastAsia" w:cs="宋体"/>
                <w:bCs/>
                <w:color w:val="auto"/>
                <w:kern w:val="0"/>
                <w:sz w:val="21"/>
                <w:szCs w:val="21"/>
                <w:highlight w:val="none"/>
                <w:shd w:val="clear" w:color="auto" w:fill="auto"/>
                <w:lang w:val="en-US" w:eastAsia="zh-CN"/>
              </w:rPr>
              <w:t>参选报</w:t>
            </w:r>
            <w:r>
              <w:rPr>
                <w:rFonts w:hint="eastAsia" w:cs="宋体"/>
                <w:bCs/>
                <w:color w:val="auto"/>
                <w:kern w:val="0"/>
                <w:sz w:val="21"/>
                <w:szCs w:val="21"/>
                <w:highlight w:val="none"/>
                <w:shd w:val="clear" w:color="auto" w:fill="auto"/>
              </w:rPr>
              <w:t>价等于基准价的得满分，有效</w:t>
            </w:r>
            <w:r>
              <w:rPr>
                <w:rFonts w:hint="eastAsia" w:cs="宋体"/>
                <w:bCs/>
                <w:color w:val="auto"/>
                <w:kern w:val="0"/>
                <w:sz w:val="21"/>
                <w:szCs w:val="21"/>
                <w:highlight w:val="none"/>
                <w:shd w:val="clear" w:color="auto" w:fill="auto"/>
                <w:lang w:val="en-US" w:eastAsia="zh-CN"/>
              </w:rPr>
              <w:t>参选报价</w:t>
            </w:r>
            <w:r>
              <w:rPr>
                <w:rFonts w:hint="eastAsia" w:cs="宋体"/>
                <w:bCs/>
                <w:color w:val="auto"/>
                <w:kern w:val="0"/>
                <w:sz w:val="21"/>
                <w:szCs w:val="21"/>
                <w:highlight w:val="none"/>
                <w:shd w:val="clear" w:color="auto" w:fill="auto"/>
              </w:rPr>
              <w:t>低于基准价的，每低1%扣0.5分，有效</w:t>
            </w:r>
            <w:r>
              <w:rPr>
                <w:rFonts w:hint="eastAsia" w:cs="宋体"/>
                <w:bCs/>
                <w:color w:val="auto"/>
                <w:kern w:val="0"/>
                <w:sz w:val="21"/>
                <w:szCs w:val="21"/>
                <w:highlight w:val="none"/>
                <w:shd w:val="clear" w:color="auto" w:fill="auto"/>
                <w:lang w:val="en-US" w:eastAsia="zh-CN"/>
              </w:rPr>
              <w:t>参选报价</w:t>
            </w:r>
            <w:r>
              <w:rPr>
                <w:rFonts w:hint="eastAsia" w:cs="宋体"/>
                <w:bCs/>
                <w:color w:val="auto"/>
                <w:kern w:val="0"/>
                <w:sz w:val="21"/>
                <w:szCs w:val="21"/>
                <w:highlight w:val="none"/>
                <w:shd w:val="clear" w:color="auto" w:fill="auto"/>
              </w:rPr>
              <w:t>高于基准价的，每高1%扣1分，中间值用插入法进行计算，小数点后保留两位。</w:t>
            </w: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hint="eastAsia"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lang w:val="en-US" w:eastAsia="zh-CN"/>
              </w:rPr>
              <w:t>6</w:t>
            </w:r>
            <w:r>
              <w:rPr>
                <w:rFonts w:hint="eastAsia" w:cs="宋体"/>
                <w:b/>
                <w:bCs/>
                <w:color w:val="auto"/>
                <w:kern w:val="0"/>
                <w:sz w:val="21"/>
                <w:szCs w:val="21"/>
                <w:highlight w:val="none"/>
                <w:shd w:val="clear" w:color="auto" w:fill="auto"/>
              </w:rPr>
              <w:t>0</w:t>
            </w:r>
          </w:p>
        </w:tc>
      </w:tr>
      <w:tr>
        <w:tblPrEx>
          <w:shd w:val="clear" w:color="auto" w:fill="auto"/>
          <w:tblCellMar>
            <w:top w:w="0" w:type="dxa"/>
            <w:left w:w="108" w:type="dxa"/>
            <w:bottom w:w="0" w:type="dxa"/>
            <w:right w:w="108" w:type="dxa"/>
          </w:tblCellMar>
        </w:tblPrEx>
        <w:trPr>
          <w:trHeight w:val="645" w:hRule="atLeast"/>
          <w:jc w:val="center"/>
        </w:trPr>
        <w:tc>
          <w:tcPr>
            <w:tcW w:w="336" w:type="pct"/>
            <w:tcBorders>
              <w:top w:val="nil"/>
              <w:left w:val="single" w:color="auto" w:sz="4" w:space="0"/>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p>
        </w:tc>
        <w:tc>
          <w:tcPr>
            <w:tcW w:w="551" w:type="pct"/>
            <w:tcBorders>
              <w:top w:val="nil"/>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合计</w:t>
            </w:r>
          </w:p>
        </w:tc>
        <w:tc>
          <w:tcPr>
            <w:tcW w:w="3832" w:type="pct"/>
            <w:tcBorders>
              <w:top w:val="nil"/>
              <w:left w:val="nil"/>
              <w:bottom w:val="single" w:color="auto" w:sz="4" w:space="0"/>
              <w:right w:val="single" w:color="auto" w:sz="4" w:space="0"/>
            </w:tcBorders>
            <w:shd w:val="clear" w:color="auto" w:fill="auto"/>
            <w:vAlign w:val="center"/>
          </w:tcPr>
          <w:p>
            <w:pPr>
              <w:spacing w:line="276" w:lineRule="auto"/>
              <w:rPr>
                <w:rFonts w:cs="宋体"/>
                <w:color w:val="auto"/>
                <w:kern w:val="0"/>
                <w:sz w:val="21"/>
                <w:szCs w:val="21"/>
                <w:highlight w:val="none"/>
                <w:shd w:val="clear" w:color="auto" w:fill="auto"/>
              </w:rPr>
            </w:pPr>
          </w:p>
        </w:tc>
        <w:tc>
          <w:tcPr>
            <w:tcW w:w="278" w:type="pct"/>
            <w:tcBorders>
              <w:top w:val="nil"/>
              <w:left w:val="nil"/>
              <w:bottom w:val="single" w:color="auto" w:sz="4" w:space="0"/>
              <w:right w:val="single" w:color="auto" w:sz="4" w:space="0"/>
            </w:tcBorders>
            <w:shd w:val="clear" w:color="auto" w:fill="auto"/>
            <w:vAlign w:val="center"/>
          </w:tcPr>
          <w:p>
            <w:pPr>
              <w:spacing w:line="276" w:lineRule="auto"/>
              <w:jc w:val="center"/>
              <w:rPr>
                <w:rFonts w:cs="宋体"/>
                <w:b/>
                <w:bCs/>
                <w:color w:val="auto"/>
                <w:kern w:val="0"/>
                <w:sz w:val="21"/>
                <w:szCs w:val="21"/>
                <w:highlight w:val="none"/>
                <w:shd w:val="clear" w:color="auto" w:fill="auto"/>
              </w:rPr>
            </w:pPr>
            <w:r>
              <w:rPr>
                <w:rFonts w:hint="eastAsia" w:cs="宋体"/>
                <w:b/>
                <w:bCs/>
                <w:color w:val="auto"/>
                <w:kern w:val="0"/>
                <w:sz w:val="21"/>
                <w:szCs w:val="21"/>
                <w:highlight w:val="none"/>
                <w:shd w:val="clear" w:color="auto" w:fill="auto"/>
              </w:rPr>
              <w:t>100</w:t>
            </w:r>
          </w:p>
        </w:tc>
      </w:tr>
    </w:tbl>
    <w:p>
      <w:pPr>
        <w:rPr>
          <w:b/>
          <w:bCs/>
          <w:color w:val="auto"/>
          <w:szCs w:val="28"/>
          <w:highlight w:val="none"/>
          <w:shd w:val="clear" w:color="auto" w:fill="auto"/>
        </w:rPr>
      </w:pPr>
      <w:r>
        <w:rPr>
          <w:b/>
          <w:bCs/>
          <w:color w:val="auto"/>
          <w:szCs w:val="28"/>
          <w:highlight w:val="none"/>
          <w:shd w:val="clear" w:color="auto" w:fill="auto"/>
        </w:rPr>
        <w:br w:type="page"/>
      </w:r>
    </w:p>
    <w:p>
      <w:pPr>
        <w:spacing w:line="276" w:lineRule="auto"/>
        <w:ind w:right="-1" w:firstLine="480"/>
        <w:jc w:val="center"/>
        <w:outlineLvl w:val="0"/>
        <w:rPr>
          <w:rStyle w:val="40"/>
          <w:color w:val="auto"/>
          <w:sz w:val="32"/>
          <w:szCs w:val="32"/>
          <w:highlight w:val="none"/>
          <w:shd w:val="clear" w:color="auto" w:fill="auto"/>
        </w:rPr>
      </w:pPr>
      <w:bookmarkStart w:id="159" w:name="_Toc936"/>
      <w:r>
        <w:rPr>
          <w:rFonts w:hint="eastAsia"/>
          <w:b/>
          <w:bCs/>
          <w:color w:val="auto"/>
          <w:kern w:val="44"/>
          <w:sz w:val="32"/>
          <w:szCs w:val="32"/>
          <w:highlight w:val="none"/>
          <w:shd w:val="clear" w:color="auto" w:fill="auto"/>
        </w:rPr>
        <w:t>第六章  技术标准及要求</w:t>
      </w:r>
      <w:bookmarkEnd w:id="159"/>
    </w:p>
    <w:p>
      <w:pPr>
        <w:pStyle w:val="62"/>
        <w:numPr>
          <w:ilvl w:val="0"/>
          <w:numId w:val="0"/>
        </w:numPr>
        <w:spacing w:line="360" w:lineRule="auto"/>
        <w:ind w:firstLine="482" w:firstLineChars="200"/>
        <w:rPr>
          <w:color w:val="auto"/>
          <w:highlight w:val="none"/>
          <w:shd w:val="clear" w:color="auto" w:fill="auto"/>
        </w:rPr>
      </w:pPr>
      <w:r>
        <w:rPr>
          <w:rFonts w:hint="eastAsia" w:cs="宋体"/>
          <w:color w:val="auto"/>
          <w:highlight w:val="none"/>
          <w:shd w:val="clear" w:color="auto" w:fill="auto"/>
        </w:rPr>
        <w:t>一、项目概述</w:t>
      </w:r>
    </w:p>
    <w:p>
      <w:pPr>
        <w:pStyle w:val="9"/>
        <w:snapToGrid w:val="0"/>
        <w:spacing w:after="0" w:line="360" w:lineRule="auto"/>
        <w:ind w:firstLine="480" w:firstLineChars="200"/>
        <w:jc w:val="left"/>
        <w:rPr>
          <w:rFonts w:hint="eastAsia" w:cs="宋体"/>
          <w:color w:val="auto"/>
          <w:sz w:val="24"/>
          <w:highlight w:val="none"/>
          <w:shd w:val="clear" w:color="auto" w:fill="auto"/>
        </w:rPr>
      </w:pPr>
      <w:r>
        <w:rPr>
          <w:rFonts w:hint="eastAsia" w:cs="宋体"/>
          <w:color w:val="auto"/>
          <w:sz w:val="24"/>
          <w:highlight w:val="none"/>
          <w:shd w:val="clear" w:color="auto" w:fill="auto"/>
        </w:rPr>
        <w:t>（一）项目概况：提供</w:t>
      </w:r>
      <w:r>
        <w:rPr>
          <w:rFonts w:hint="eastAsia" w:cs="宋体"/>
          <w:color w:val="auto"/>
          <w:sz w:val="24"/>
          <w:highlight w:val="none"/>
          <w:shd w:val="clear" w:color="auto" w:fill="auto"/>
          <w:lang w:val="en-US" w:eastAsia="zh-CN"/>
        </w:rPr>
        <w:t>四川文投汇文·文化产业园20F办公装修</w:t>
      </w:r>
      <w:r>
        <w:rPr>
          <w:rFonts w:hint="eastAsia" w:cs="宋体"/>
          <w:color w:val="auto"/>
          <w:sz w:val="24"/>
          <w:highlight w:val="none"/>
          <w:shd w:val="clear" w:color="auto" w:fill="auto"/>
        </w:rPr>
        <w:t>服务，装修范围包括但不限于：前台/接待、茶水间、会议室、办公室及配套基装、</w:t>
      </w:r>
      <w:r>
        <w:rPr>
          <w:rFonts w:hint="eastAsia" w:cs="宋体"/>
          <w:color w:val="auto"/>
          <w:sz w:val="24"/>
          <w:highlight w:val="none"/>
          <w:shd w:val="clear" w:color="auto" w:fill="auto"/>
          <w:lang w:eastAsia="zh-CN"/>
        </w:rPr>
        <w:t>水电、消防、暖通及办公家具</w:t>
      </w:r>
      <w:r>
        <w:rPr>
          <w:rFonts w:hint="eastAsia" w:cs="宋体"/>
          <w:color w:val="auto"/>
          <w:sz w:val="24"/>
          <w:highlight w:val="none"/>
          <w:shd w:val="clear" w:color="auto" w:fill="auto"/>
        </w:rPr>
        <w:t>等。</w:t>
      </w:r>
    </w:p>
    <w:p>
      <w:pPr>
        <w:pStyle w:val="9"/>
        <w:snapToGrid w:val="0"/>
        <w:spacing w:after="0" w:line="360" w:lineRule="auto"/>
        <w:ind w:firstLine="480" w:firstLineChars="200"/>
        <w:jc w:val="left"/>
        <w:rPr>
          <w:rFonts w:hint="eastAsia" w:cs="宋体"/>
          <w:color w:val="auto"/>
          <w:sz w:val="24"/>
          <w:highlight w:val="none"/>
          <w:shd w:val="clear" w:color="auto" w:fill="auto"/>
          <w:lang w:val="en-US" w:eastAsia="zh-CN"/>
        </w:rPr>
      </w:pPr>
      <w:r>
        <w:rPr>
          <w:rFonts w:hint="eastAsia" w:cs="宋体"/>
          <w:color w:val="auto"/>
          <w:sz w:val="24"/>
          <w:highlight w:val="none"/>
          <w:shd w:val="clear" w:color="auto" w:fill="auto"/>
          <w:lang w:eastAsia="zh-CN"/>
        </w:rPr>
        <w:t>（</w:t>
      </w:r>
      <w:r>
        <w:rPr>
          <w:rFonts w:hint="eastAsia" w:cs="宋体"/>
          <w:color w:val="auto"/>
          <w:sz w:val="24"/>
          <w:highlight w:val="none"/>
          <w:shd w:val="clear" w:color="auto" w:fill="auto"/>
          <w:lang w:val="en-US" w:eastAsia="zh-CN"/>
        </w:rPr>
        <w:t>二</w:t>
      </w:r>
      <w:r>
        <w:rPr>
          <w:rFonts w:hint="eastAsia" w:cs="宋体"/>
          <w:color w:val="auto"/>
          <w:sz w:val="24"/>
          <w:highlight w:val="none"/>
          <w:shd w:val="clear" w:color="auto" w:fill="auto"/>
          <w:lang w:eastAsia="zh-CN"/>
        </w:rPr>
        <w:t>）</w:t>
      </w:r>
      <w:r>
        <w:rPr>
          <w:rFonts w:hint="eastAsia" w:cs="宋体"/>
          <w:color w:val="auto"/>
          <w:sz w:val="24"/>
          <w:highlight w:val="none"/>
          <w:shd w:val="clear" w:color="auto" w:fill="auto"/>
          <w:lang w:val="en-US" w:eastAsia="zh-CN"/>
        </w:rPr>
        <w:t>建设地点：成都市青羊区槐树街2号。</w:t>
      </w:r>
    </w:p>
    <w:p>
      <w:pPr>
        <w:pStyle w:val="9"/>
        <w:snapToGrid w:val="0"/>
        <w:spacing w:after="0" w:line="360" w:lineRule="auto"/>
        <w:ind w:firstLine="480" w:firstLineChars="200"/>
        <w:jc w:val="left"/>
        <w:rPr>
          <w:rFonts w:hint="eastAsia" w:eastAsia="宋体" w:cs="宋体"/>
          <w:color w:val="auto"/>
          <w:sz w:val="24"/>
          <w:highlight w:val="none"/>
          <w:shd w:val="clear" w:color="auto" w:fill="auto"/>
          <w:lang w:eastAsia="zh-CN"/>
        </w:rPr>
      </w:pPr>
      <w:r>
        <w:rPr>
          <w:rFonts w:hint="eastAsia" w:cs="宋体"/>
          <w:color w:val="auto"/>
          <w:sz w:val="24"/>
          <w:highlight w:val="none"/>
          <w:shd w:val="clear" w:color="auto" w:fill="auto"/>
          <w:lang w:val="en-US" w:eastAsia="zh-CN"/>
        </w:rPr>
        <w:t>（三）计划工期：45个日历天。</w:t>
      </w:r>
    </w:p>
    <w:p>
      <w:pPr>
        <w:pStyle w:val="62"/>
        <w:numPr>
          <w:ilvl w:val="0"/>
          <w:numId w:val="0"/>
        </w:numPr>
        <w:spacing w:line="360" w:lineRule="auto"/>
        <w:ind w:firstLine="482" w:firstLineChars="200"/>
        <w:rPr>
          <w:rFonts w:cs="宋体"/>
          <w:color w:val="auto"/>
          <w:highlight w:val="none"/>
          <w:shd w:val="clear" w:color="auto" w:fill="auto"/>
        </w:rPr>
      </w:pPr>
      <w:r>
        <w:rPr>
          <w:rFonts w:cs="宋体"/>
          <w:color w:val="auto"/>
          <w:highlight w:val="none"/>
          <w:shd w:val="clear" w:color="auto" w:fill="auto"/>
        </w:rPr>
        <w:t>二、技术</w:t>
      </w:r>
      <w:r>
        <w:rPr>
          <w:rFonts w:hint="eastAsia" w:cs="宋体"/>
          <w:color w:val="auto"/>
          <w:highlight w:val="none"/>
          <w:shd w:val="clear" w:color="auto" w:fill="auto"/>
        </w:rPr>
        <w:t>服务</w:t>
      </w:r>
      <w:r>
        <w:rPr>
          <w:rFonts w:cs="宋体"/>
          <w:color w:val="auto"/>
          <w:highlight w:val="none"/>
          <w:shd w:val="clear" w:color="auto" w:fill="auto"/>
        </w:rPr>
        <w:t>要求</w:t>
      </w:r>
    </w:p>
    <w:p>
      <w:pPr>
        <w:pStyle w:val="9"/>
        <w:snapToGrid w:val="0"/>
        <w:spacing w:after="0" w:line="360" w:lineRule="auto"/>
        <w:ind w:firstLine="482" w:firstLineChars="200"/>
        <w:jc w:val="left"/>
        <w:rPr>
          <w:rFonts w:hint="default" w:cs="宋体" w:asciiTheme="minorEastAsia" w:hAnsiTheme="minorEastAsia" w:eastAsiaTheme="minorEastAsia"/>
          <w:b/>
          <w:bCs/>
          <w:color w:val="auto"/>
          <w:sz w:val="24"/>
          <w:szCs w:val="28"/>
          <w:highlight w:val="none"/>
          <w:shd w:val="clear" w:color="auto" w:fill="auto"/>
          <w:lang w:val="en-US" w:eastAsia="zh-CN"/>
        </w:rPr>
      </w:pPr>
      <w:r>
        <w:rPr>
          <w:rFonts w:hint="eastAsia" w:cs="宋体" w:asciiTheme="minorEastAsia" w:hAnsiTheme="minorEastAsia" w:eastAsiaTheme="minorEastAsia"/>
          <w:b/>
          <w:bCs/>
          <w:color w:val="auto"/>
          <w:sz w:val="24"/>
          <w:szCs w:val="28"/>
          <w:highlight w:val="none"/>
          <w:shd w:val="clear" w:color="auto" w:fill="auto"/>
        </w:rPr>
        <w:t>（一）</w:t>
      </w:r>
      <w:r>
        <w:rPr>
          <w:rFonts w:hint="eastAsia" w:cs="宋体" w:asciiTheme="minorEastAsia" w:hAnsiTheme="minorEastAsia" w:eastAsiaTheme="minorEastAsia"/>
          <w:b/>
          <w:bCs/>
          <w:color w:val="auto"/>
          <w:sz w:val="24"/>
          <w:szCs w:val="28"/>
          <w:highlight w:val="none"/>
          <w:shd w:val="clear" w:color="auto" w:fill="auto"/>
          <w:lang w:val="en-US" w:eastAsia="zh-CN"/>
        </w:rPr>
        <w:t>服务内容：</w:t>
      </w:r>
      <w:r>
        <w:rPr>
          <w:rFonts w:hint="eastAsia" w:cs="宋体" w:asciiTheme="minorEastAsia" w:hAnsiTheme="minorEastAsia" w:eastAsiaTheme="minorEastAsia"/>
          <w:b w:val="0"/>
          <w:bCs w:val="0"/>
          <w:color w:val="auto"/>
          <w:sz w:val="24"/>
          <w:szCs w:val="28"/>
          <w:highlight w:val="none"/>
          <w:shd w:val="clear" w:color="auto" w:fill="auto"/>
          <w:lang w:val="en-US" w:eastAsia="zh-CN"/>
        </w:rPr>
        <w:t>四川文投汇文·文化产业园20F办公装修服务。</w:t>
      </w:r>
      <w:r>
        <w:rPr>
          <w:rFonts w:hint="eastAsia" w:cs="宋体" w:asciiTheme="minorEastAsia" w:hAnsiTheme="minorEastAsia" w:eastAsiaTheme="minorEastAsia"/>
          <w:b w:val="0"/>
          <w:bCs w:val="0"/>
          <w:color w:val="auto"/>
          <w:sz w:val="24"/>
          <w:szCs w:val="28"/>
          <w:highlight w:val="none"/>
          <w:shd w:val="clear" w:color="auto" w:fill="auto"/>
          <w:lang w:val="en-US" w:eastAsia="zh-CN"/>
        </w:rPr>
        <w:t>施工平面图详见附件</w:t>
      </w:r>
      <w:r>
        <w:rPr>
          <w:rFonts w:hint="eastAsia" w:cs="宋体" w:asciiTheme="minorEastAsia" w:hAnsiTheme="minorEastAsia" w:eastAsiaTheme="minorEastAsia"/>
          <w:b w:val="0"/>
          <w:bCs w:val="0"/>
          <w:color w:val="auto"/>
          <w:sz w:val="24"/>
          <w:szCs w:val="28"/>
          <w:highlight w:val="none"/>
          <w:shd w:val="clear" w:color="auto" w:fill="auto"/>
          <w:lang w:val="en-US" w:eastAsia="zh-CN"/>
        </w:rPr>
        <w:t>。装修工作内容包含但不限于以下内容：</w:t>
      </w:r>
    </w:p>
    <w:p>
      <w:pPr>
        <w:pStyle w:val="9"/>
        <w:snapToGrid w:val="0"/>
        <w:spacing w:after="0" w:line="360" w:lineRule="auto"/>
        <w:ind w:firstLine="480" w:firstLineChars="200"/>
        <w:jc w:val="left"/>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1、前期工作，包含深化设计、施工测绘、物业协调等工作；</w:t>
      </w:r>
    </w:p>
    <w:p>
      <w:pPr>
        <w:keepNext w:val="0"/>
        <w:keepLines w:val="0"/>
        <w:pageBreakBefore w:val="0"/>
        <w:widowControl w:val="0"/>
        <w:kinsoku/>
        <w:wordWrap/>
        <w:overflowPunct/>
        <w:topLinePunct w:val="0"/>
        <w:autoSpaceDE w:val="0"/>
        <w:autoSpaceDN w:val="0"/>
        <w:bidi w:val="0"/>
        <w:adjustRightInd w:val="0"/>
        <w:snapToGrid w:val="0"/>
        <w:spacing w:beforeLines="0" w:afterLines="0" w:line="360" w:lineRule="auto"/>
        <w:ind w:firstLine="480" w:firstLineChars="200"/>
        <w:textAlignment w:val="auto"/>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2、装饰工程，包含隔断、墙面、天花、</w:t>
      </w:r>
      <w:r>
        <w:rPr>
          <w:rFonts w:hint="eastAsia" w:ascii="宋体" w:hAnsi="宋体" w:eastAsia="宋体" w:cs="宋体"/>
          <w:color w:val="auto"/>
          <w:sz w:val="24"/>
          <w:szCs w:val="24"/>
          <w:highlight w:val="none"/>
          <w:lang w:val="zh-CN"/>
        </w:rPr>
        <w:t>地面处理、垃圾清运</w:t>
      </w:r>
      <w:r>
        <w:rPr>
          <w:rFonts w:hint="eastAsia" w:ascii="宋体" w:hAnsi="宋体" w:cs="宋体"/>
          <w:color w:val="auto"/>
          <w:sz w:val="24"/>
          <w:szCs w:val="24"/>
          <w:highlight w:val="none"/>
          <w:lang w:val="zh-CN"/>
        </w:rPr>
        <w:t>、</w:t>
      </w:r>
      <w:r>
        <w:rPr>
          <w:rFonts w:hint="eastAsia" w:ascii="宋体" w:hAnsi="宋体" w:cs="宋体"/>
          <w:color w:val="auto"/>
          <w:sz w:val="24"/>
          <w:szCs w:val="24"/>
          <w:highlight w:val="none"/>
          <w:lang w:val="en-US" w:eastAsia="zh-CN"/>
        </w:rPr>
        <w:t>办公家具、窗帘</w:t>
      </w:r>
      <w:r>
        <w:rPr>
          <w:rFonts w:hint="eastAsia" w:ascii="宋体" w:hAnsi="宋体" w:eastAsia="宋体" w:cs="宋体"/>
          <w:color w:val="auto"/>
          <w:sz w:val="24"/>
          <w:szCs w:val="24"/>
          <w:highlight w:val="none"/>
          <w:lang w:val="zh-CN"/>
        </w:rPr>
        <w:t>等施工</w:t>
      </w:r>
      <w:r>
        <w:rPr>
          <w:rFonts w:hint="eastAsia" w:cs="宋体" w:asciiTheme="minorEastAsia" w:hAnsiTheme="minorEastAsia" w:eastAsiaTheme="minorEastAsia"/>
          <w:b w:val="0"/>
          <w:bCs w:val="0"/>
          <w:color w:val="auto"/>
          <w:sz w:val="24"/>
          <w:szCs w:val="28"/>
          <w:highlight w:val="none"/>
          <w:shd w:val="clear" w:color="auto" w:fill="auto"/>
          <w:lang w:val="en-US" w:eastAsia="zh-CN"/>
        </w:rPr>
        <w:t>；</w:t>
      </w:r>
    </w:p>
    <w:p>
      <w:pPr>
        <w:pStyle w:val="9"/>
        <w:snapToGrid w:val="0"/>
        <w:spacing w:after="0" w:line="360" w:lineRule="auto"/>
        <w:ind w:firstLine="480" w:firstLineChars="200"/>
        <w:jc w:val="left"/>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3、强电工程，包含办公区强电布线、插座安装等施工和材料；</w:t>
      </w:r>
    </w:p>
    <w:p>
      <w:pPr>
        <w:pStyle w:val="9"/>
        <w:snapToGrid w:val="0"/>
        <w:spacing w:after="0" w:line="360" w:lineRule="auto"/>
        <w:ind w:firstLine="480" w:firstLineChars="200"/>
        <w:jc w:val="left"/>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4、弱电工程，包含办公区电话、网络的预埋和安装，机柜布线等施工和材料；</w:t>
      </w:r>
    </w:p>
    <w:p>
      <w:pPr>
        <w:pStyle w:val="9"/>
        <w:snapToGrid w:val="0"/>
        <w:spacing w:after="0" w:line="360" w:lineRule="auto"/>
        <w:ind w:firstLine="480" w:firstLineChars="200"/>
        <w:jc w:val="left"/>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5、暖通工程：包括风管风口的改造，并满足功能使用需要；</w:t>
      </w:r>
    </w:p>
    <w:p>
      <w:pPr>
        <w:pStyle w:val="9"/>
        <w:snapToGrid w:val="0"/>
        <w:spacing w:after="0" w:line="360" w:lineRule="auto"/>
        <w:ind w:firstLine="480" w:firstLineChars="200"/>
        <w:jc w:val="left"/>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6、消防工程：满足消防规范及验收要求；</w:t>
      </w:r>
    </w:p>
    <w:p>
      <w:pPr>
        <w:pStyle w:val="9"/>
        <w:snapToGrid w:val="0"/>
        <w:spacing w:after="0" w:line="360" w:lineRule="auto"/>
        <w:ind w:firstLine="480" w:firstLineChars="200"/>
        <w:jc w:val="left"/>
        <w:rPr>
          <w:rFonts w:hint="eastAsia" w:cs="宋体" w:asciiTheme="minorEastAsia" w:hAnsiTheme="minorEastAsia" w:eastAsiaTheme="minorEastAsia"/>
          <w:b w:val="0"/>
          <w:bCs w:val="0"/>
          <w:color w:val="auto"/>
          <w:sz w:val="24"/>
          <w:szCs w:val="28"/>
          <w:highlight w:val="none"/>
          <w:shd w:val="clear" w:color="auto" w:fill="auto"/>
          <w:lang w:val="en-US" w:eastAsia="zh-CN"/>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7、其他需要装修公司处理的事项；</w:t>
      </w:r>
    </w:p>
    <w:p>
      <w:pPr>
        <w:pStyle w:val="9"/>
        <w:snapToGrid w:val="0"/>
        <w:spacing w:after="0" w:line="360" w:lineRule="auto"/>
        <w:ind w:firstLine="480" w:firstLineChars="200"/>
        <w:jc w:val="left"/>
        <w:rPr>
          <w:rFonts w:cs="宋体" w:asciiTheme="minorEastAsia" w:hAnsiTheme="minorEastAsia" w:eastAsiaTheme="minorEastAsia"/>
          <w:b w:val="0"/>
          <w:bCs w:val="0"/>
          <w:color w:val="auto"/>
          <w:sz w:val="24"/>
          <w:szCs w:val="28"/>
          <w:highlight w:val="none"/>
          <w:shd w:val="clear" w:color="auto" w:fill="auto"/>
        </w:rPr>
      </w:pPr>
      <w:r>
        <w:rPr>
          <w:rFonts w:hint="eastAsia" w:cs="宋体" w:asciiTheme="minorEastAsia" w:hAnsiTheme="minorEastAsia" w:eastAsiaTheme="minorEastAsia"/>
          <w:b w:val="0"/>
          <w:bCs w:val="0"/>
          <w:color w:val="auto"/>
          <w:sz w:val="24"/>
          <w:szCs w:val="28"/>
          <w:highlight w:val="none"/>
          <w:shd w:val="clear" w:color="auto" w:fill="auto"/>
          <w:lang w:val="en-US" w:eastAsia="zh-CN"/>
        </w:rPr>
        <w:t>8、如涉及装修项目范围外的服务，费用另计。</w:t>
      </w:r>
    </w:p>
    <w:p>
      <w:pPr>
        <w:pStyle w:val="9"/>
        <w:snapToGrid w:val="0"/>
        <w:spacing w:after="0" w:line="360" w:lineRule="auto"/>
        <w:ind w:firstLine="482" w:firstLineChars="200"/>
        <w:jc w:val="left"/>
        <w:rPr>
          <w:rFonts w:hint="eastAsia" w:cs="宋体"/>
          <w:bCs/>
          <w:color w:val="auto"/>
          <w:sz w:val="24"/>
          <w:highlight w:val="none"/>
          <w:shd w:val="clear" w:color="auto" w:fill="auto"/>
          <w:lang w:eastAsia="zh-CN"/>
        </w:rPr>
      </w:pPr>
      <w:r>
        <w:rPr>
          <w:rFonts w:hint="eastAsia" w:cs="宋体" w:asciiTheme="minorEastAsia" w:hAnsiTheme="minorEastAsia" w:eastAsiaTheme="minorEastAsia"/>
          <w:b/>
          <w:bCs/>
          <w:color w:val="auto"/>
          <w:sz w:val="24"/>
          <w:szCs w:val="28"/>
          <w:highlight w:val="none"/>
          <w:shd w:val="clear" w:color="auto" w:fill="auto"/>
        </w:rPr>
        <w:t>（二）</w:t>
      </w:r>
      <w:r>
        <w:rPr>
          <w:rFonts w:hint="eastAsia" w:cs="宋体" w:asciiTheme="minorEastAsia" w:hAnsiTheme="minorEastAsia" w:eastAsiaTheme="minorEastAsia"/>
          <w:b/>
          <w:bCs/>
          <w:color w:val="auto"/>
          <w:sz w:val="24"/>
          <w:szCs w:val="28"/>
          <w:highlight w:val="none"/>
          <w:shd w:val="clear" w:color="auto" w:fill="auto"/>
          <w:lang w:val="en-US" w:eastAsia="zh-CN"/>
        </w:rPr>
        <w:t>质量</w:t>
      </w:r>
      <w:r>
        <w:rPr>
          <w:rFonts w:hint="eastAsia" w:cs="宋体" w:asciiTheme="minorEastAsia" w:hAnsiTheme="minorEastAsia" w:eastAsiaTheme="minorEastAsia"/>
          <w:b/>
          <w:bCs/>
          <w:color w:val="auto"/>
          <w:sz w:val="24"/>
          <w:szCs w:val="28"/>
          <w:highlight w:val="none"/>
          <w:shd w:val="clear" w:color="auto" w:fill="auto"/>
        </w:rPr>
        <w:t>要求：</w:t>
      </w:r>
      <w:r>
        <w:rPr>
          <w:rFonts w:hint="eastAsia" w:cs="宋体"/>
          <w:bCs/>
          <w:color w:val="auto"/>
          <w:sz w:val="24"/>
          <w:highlight w:val="none"/>
          <w:shd w:val="clear" w:color="auto" w:fill="auto"/>
        </w:rPr>
        <w:t>达到国家现行质量验收合格标准</w:t>
      </w:r>
      <w:r>
        <w:rPr>
          <w:rFonts w:hint="eastAsia" w:cs="宋体"/>
          <w:bCs/>
          <w:color w:val="auto"/>
          <w:sz w:val="24"/>
          <w:highlight w:val="none"/>
          <w:shd w:val="clear" w:color="auto" w:fill="auto"/>
          <w:lang w:eastAsia="zh-CN"/>
        </w:rPr>
        <w:t>。</w:t>
      </w:r>
    </w:p>
    <w:p>
      <w:pPr>
        <w:pStyle w:val="9"/>
        <w:snapToGrid w:val="0"/>
        <w:spacing w:after="0" w:line="360" w:lineRule="auto"/>
        <w:ind w:firstLine="482" w:firstLineChars="200"/>
        <w:jc w:val="left"/>
        <w:rPr>
          <w:rFonts w:hint="eastAsia" w:cs="宋体"/>
          <w:b/>
          <w:bCs w:val="0"/>
          <w:color w:val="auto"/>
          <w:sz w:val="24"/>
          <w:highlight w:val="none"/>
          <w:shd w:val="clear" w:color="auto" w:fill="auto"/>
          <w:lang w:val="en-US" w:eastAsia="zh-CN"/>
        </w:rPr>
      </w:pPr>
      <w:r>
        <w:rPr>
          <w:rFonts w:hint="eastAsia" w:cs="宋体"/>
          <w:b/>
          <w:bCs w:val="0"/>
          <w:color w:val="auto"/>
          <w:sz w:val="24"/>
          <w:highlight w:val="none"/>
          <w:shd w:val="clear" w:color="auto" w:fill="auto"/>
          <w:lang w:val="en-US" w:eastAsia="zh-CN"/>
        </w:rPr>
        <w:t>（三）技术标准</w:t>
      </w:r>
    </w:p>
    <w:p>
      <w:pPr>
        <w:pStyle w:val="9"/>
        <w:snapToGrid w:val="0"/>
        <w:spacing w:after="0" w:line="360" w:lineRule="auto"/>
        <w:ind w:firstLine="482" w:firstLineChars="200"/>
        <w:jc w:val="left"/>
        <w:rPr>
          <w:rFonts w:hint="eastAsia" w:cs="宋体"/>
          <w:b/>
          <w:bCs w:val="0"/>
          <w:color w:val="auto"/>
          <w:sz w:val="24"/>
          <w:highlight w:val="none"/>
          <w:shd w:val="clear" w:color="auto" w:fill="auto"/>
          <w:lang w:eastAsia="zh-CN"/>
        </w:rPr>
      </w:pPr>
      <w:r>
        <w:rPr>
          <w:rFonts w:hint="eastAsia" w:cs="宋体"/>
          <w:b/>
          <w:bCs w:val="0"/>
          <w:color w:val="auto"/>
          <w:sz w:val="24"/>
          <w:highlight w:val="none"/>
          <w:shd w:val="clear" w:color="auto" w:fill="auto"/>
          <w:lang w:val="en-US" w:eastAsia="zh-CN"/>
        </w:rPr>
        <w:t>1、</w:t>
      </w:r>
      <w:r>
        <w:rPr>
          <w:rFonts w:hint="eastAsia" w:cs="宋体"/>
          <w:b/>
          <w:bCs w:val="0"/>
          <w:color w:val="auto"/>
          <w:sz w:val="24"/>
          <w:highlight w:val="none"/>
          <w:shd w:val="clear" w:color="auto" w:fill="auto"/>
          <w:lang w:eastAsia="zh-CN"/>
        </w:rPr>
        <w:t>建筑装饰技术标准</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1</w:t>
      </w:r>
      <w:r>
        <w:rPr>
          <w:rFonts w:hint="eastAsia" w:cs="宋体"/>
          <w:bCs/>
          <w:color w:val="auto"/>
          <w:sz w:val="24"/>
          <w:highlight w:val="none"/>
          <w:shd w:val="clear" w:color="auto" w:fill="auto"/>
          <w:lang w:eastAsia="zh-CN"/>
        </w:rPr>
        <w:t>）施工验收规范</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本工程的施工与验收应按本说明进行，说明中未详之处均应遵照国家标准执行，执行规范如下：</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《建筑装饰装修工程质量验收标准》GB50210-2018</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《建筑设计防火规范》GB50016-2014（2018版）</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《民用建筑工程室内环境污染控制标准》GB 50325-2020</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《建筑内部装修防火施工及验收规范》GB 50354-2005</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《建筑环境通用规范》GB55016-2021</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《既有建筑维护与改造通用规范》（GB55022-2021）</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2</w:t>
      </w:r>
      <w:r>
        <w:rPr>
          <w:rFonts w:hint="eastAsia" w:cs="宋体"/>
          <w:bCs/>
          <w:color w:val="auto"/>
          <w:sz w:val="24"/>
          <w:highlight w:val="none"/>
          <w:shd w:val="clear" w:color="auto" w:fill="auto"/>
          <w:lang w:eastAsia="zh-CN"/>
        </w:rPr>
        <w:t>）防火等级要求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1）施工应符合《建筑内部装修防火施工及验收规范》GB50354的规定；</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2）对进入施工现场具有防火设计要求的装修材料应检查其燃烧性能或耐火极限、防火性能检验报告、合格证等技术文件并填写进场验收记录；</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3）保证</w:t>
      </w:r>
      <w:r>
        <w:rPr>
          <w:rFonts w:hint="eastAsia" w:cs="宋体"/>
          <w:bCs/>
          <w:color w:val="auto"/>
          <w:sz w:val="24"/>
          <w:highlight w:val="none"/>
          <w:shd w:val="clear" w:color="auto" w:fill="auto"/>
          <w:lang w:val="en-US" w:eastAsia="zh-CN"/>
        </w:rPr>
        <w:t>楼层</w:t>
      </w:r>
      <w:r>
        <w:rPr>
          <w:rFonts w:hint="eastAsia" w:cs="宋体"/>
          <w:bCs/>
          <w:color w:val="auto"/>
          <w:sz w:val="24"/>
          <w:highlight w:val="none"/>
          <w:shd w:val="clear" w:color="auto" w:fill="auto"/>
          <w:lang w:eastAsia="zh-CN"/>
        </w:rPr>
        <w:t>通向疏散楼梯的交通畅通，在安全出口处及疏散楼梯处均设有疏散指示灯及明显标志，内装修不应妨碍消防和疏散走道的正常使用；</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4）建筑内部消火栓不应被装饰物遮蔽，消火栓门上标志图形应规范，颜色应鲜明醒目，补充消火栓门开启角度≥120°；</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5）当照明灯具的高温部位靠近木材制品或其他非A级材料时，应采取隔热、散热等防火保护措施，灯饰使用材料的燃烧性能不应低于B1级。</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6）应符合《建筑内部装修设计防火规范》4.0.8条无窗房间的要求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3</w:t>
      </w:r>
      <w:r>
        <w:rPr>
          <w:rFonts w:hint="eastAsia" w:cs="宋体"/>
          <w:bCs/>
          <w:color w:val="auto"/>
          <w:sz w:val="24"/>
          <w:highlight w:val="none"/>
          <w:shd w:val="clear" w:color="auto" w:fill="auto"/>
          <w:lang w:eastAsia="zh-CN"/>
        </w:rPr>
        <w:t>）防水要求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1）本工程中卫生间采用两层防水。每层防水均需加保护层，构造做法详见国标图集《工程做法》05J909-LD16；</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2）卫生间、清洁间、清洗消毒防水层在墙地交接处上翻1800；</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3）防水工程应在地面、墙面隐蔽工程完毕并经验收合格后进行，其施工方法应符合国家现行标准、规范的有关规定及防水设计构造做法；</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4）防水材料的性能应符合国家现行有关标准的规定，并应有产品合格证；</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5）防水工程应做不少于24h的蓄水试验，合格后办理隐蔽工程验收；</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6）施工环境温度应符合防水材料的技术要求，并宜在5摄氏度以上；</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7）基层表面应平整，不得松动、空鼓、起沙、开裂等缺陷，含水率应符合防水材料的施工要求；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8）地漏、套管、卫生洁具根部、阴阳角等部位，应先做防水附加层；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9）水泥砂浆保护层20厚，强度为M20。</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4</w:t>
      </w:r>
      <w:r>
        <w:rPr>
          <w:rFonts w:hint="eastAsia" w:cs="宋体"/>
          <w:bCs/>
          <w:color w:val="auto"/>
          <w:sz w:val="24"/>
          <w:highlight w:val="none"/>
          <w:shd w:val="clear" w:color="auto" w:fill="auto"/>
          <w:lang w:eastAsia="zh-CN"/>
        </w:rPr>
        <w:t>）装修材料要求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1）本工程所用材料、设备的品种、规格、性能符合国家现行产品标准的规定并符合：</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《室内装饰装修材料人造板及其制品中甲醛释放限量》GB18580-2017</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《建筑用墙面涂料中有害物质限量》020Z-Z8G8TED</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《室内装饰装修材料胶粘剂中有害物质限量》8002-E898T8D</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《室内装饰装修材料木家具中有害物质限量》T00Z-18G8T8D</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《室内装饰装修材料聚氟乙烯卷材地板中的有害物质限量》T00Z-9898T8D</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《混凝士外加剂中释放氨的限量》I002-8898T8D</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《建筑材料放射性核素限量》0T0Z-99998D</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2）本工程所选用的各种装修材料及产品，应根据设计方提供材料规格、品质、颜色等《室内用水性阻燃剂、防水剂、防腐剂有害物的限量》GB50325-2010</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技术条件选用本工程的各种装饰材料及产品。由施工单位提供材料样板，并提供材料合格证书、使用说明书及环保、防火性能检测报告，进口产品应提供入境商品检验合格证明。经建设方、设计</w:t>
      </w:r>
      <w:r>
        <w:rPr>
          <w:rFonts w:hint="eastAsia" w:cs="宋体"/>
          <w:bCs/>
          <w:color w:val="auto"/>
          <w:sz w:val="24"/>
          <w:highlight w:val="none"/>
          <w:shd w:val="clear" w:color="auto" w:fill="auto"/>
          <w:lang w:val="en-US" w:eastAsia="zh-CN"/>
        </w:rPr>
        <w:t>方</w:t>
      </w:r>
      <w:r>
        <w:rPr>
          <w:rFonts w:hint="eastAsia" w:cs="宋体"/>
          <w:bCs/>
          <w:color w:val="auto"/>
          <w:sz w:val="24"/>
          <w:highlight w:val="none"/>
          <w:shd w:val="clear" w:color="auto" w:fill="auto"/>
          <w:lang w:eastAsia="zh-CN"/>
        </w:rPr>
        <w:t>确认后进行封样并据此进行施工验收。</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3）未指定的材料及设备，施工单位选用时除应符合国家现行产品标准外还应遵守：优先使用可重复使用、可循环使用、可再生使用的产品及材料；优先使用先进节能、环保及改进室内空气质量技术的产品及材料；严禁使用国家明令淘汰的产品及材料；所有产品及材料需经设计方认可后方可进场安装。</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4）装饰装修所用的材料应按设计要求进行防火、防霉和防蛀处理；</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5）现场配制的材料应按设计要求或产品说明书制作。</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6）根据《建筑环境通用规范》5.1.2条，本项目是Ⅱ类民用建筑，需符合此条补充室内空气污染物浓度限量要求。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5</w:t>
      </w:r>
      <w:r>
        <w:rPr>
          <w:rFonts w:hint="eastAsia" w:cs="宋体"/>
          <w:bCs/>
          <w:color w:val="auto"/>
          <w:sz w:val="24"/>
          <w:highlight w:val="none"/>
          <w:shd w:val="clear" w:color="auto" w:fill="auto"/>
          <w:lang w:eastAsia="zh-CN"/>
        </w:rPr>
        <w:t>）装饰施工工艺要求</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新增隔墙耐火极限应满足《建筑设计防火规范》GB50016-2014（2018版）第5.1.2条规定，不小于0.75小时，疏散走道两侧房间隔墙耐火极限不应低于1小时。新增隔墙荷载应满足结构设计要求。施工工序应符合《建筑装饰工程施工及验收规范》JGJ73-91要求。</w:t>
      </w:r>
    </w:p>
    <w:p>
      <w:pPr>
        <w:pStyle w:val="9"/>
        <w:snapToGrid w:val="0"/>
        <w:spacing w:after="0" w:line="360" w:lineRule="auto"/>
        <w:ind w:firstLine="482" w:firstLineChars="200"/>
        <w:jc w:val="left"/>
        <w:rPr>
          <w:rFonts w:hint="eastAsia" w:cs="宋体"/>
          <w:b/>
          <w:bCs w:val="0"/>
          <w:color w:val="auto"/>
          <w:sz w:val="24"/>
          <w:highlight w:val="none"/>
          <w:shd w:val="clear" w:color="auto" w:fill="auto"/>
          <w:lang w:eastAsia="zh-CN"/>
        </w:rPr>
      </w:pPr>
      <w:r>
        <w:rPr>
          <w:rFonts w:hint="eastAsia" w:cs="宋体"/>
          <w:b/>
          <w:bCs w:val="0"/>
          <w:color w:val="auto"/>
          <w:sz w:val="24"/>
          <w:highlight w:val="none"/>
          <w:shd w:val="clear" w:color="auto" w:fill="auto"/>
          <w:lang w:val="en-US" w:eastAsia="zh-CN"/>
        </w:rPr>
        <w:t>2、</w:t>
      </w:r>
      <w:r>
        <w:rPr>
          <w:rFonts w:hint="eastAsia" w:cs="宋体"/>
          <w:b/>
          <w:bCs w:val="0"/>
          <w:color w:val="auto"/>
          <w:sz w:val="24"/>
          <w:highlight w:val="none"/>
          <w:shd w:val="clear" w:color="auto" w:fill="auto"/>
          <w:lang w:eastAsia="zh-CN"/>
        </w:rPr>
        <w:t>安全组织措施</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1</w:t>
      </w:r>
      <w:r>
        <w:rPr>
          <w:rFonts w:hint="eastAsia" w:cs="宋体"/>
          <w:bCs/>
          <w:color w:val="auto"/>
          <w:sz w:val="24"/>
          <w:highlight w:val="none"/>
          <w:shd w:val="clear" w:color="auto" w:fill="auto"/>
          <w:lang w:eastAsia="zh-CN"/>
        </w:rPr>
        <w:t>）作业人员进入施工现场，进行三级教育和安全技术交底；施工作业时，安全员现场监督。</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2</w:t>
      </w:r>
      <w:r>
        <w:rPr>
          <w:rFonts w:hint="eastAsia" w:cs="宋体"/>
          <w:bCs/>
          <w:color w:val="auto"/>
          <w:sz w:val="24"/>
          <w:highlight w:val="none"/>
          <w:shd w:val="clear" w:color="auto" w:fill="auto"/>
          <w:lang w:eastAsia="zh-CN"/>
        </w:rPr>
        <w:t>）对班组人员要加强教育，提高施工人员的安全意识，加大安全防护的投入，做到设施安全，安全检查及时，安全制度完善，杜绝事故的发生。</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3</w:t>
      </w:r>
      <w:r>
        <w:rPr>
          <w:rFonts w:hint="eastAsia" w:cs="宋体"/>
          <w:bCs/>
          <w:color w:val="auto"/>
          <w:sz w:val="24"/>
          <w:highlight w:val="none"/>
          <w:shd w:val="clear" w:color="auto" w:fill="auto"/>
          <w:lang w:eastAsia="zh-CN"/>
        </w:rPr>
        <w:t>）进入施工现场必须戴好安全帽，高处作业必须系好安全带。非施工人员不得进入现场，严禁酒后进行施工作业。</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4</w:t>
      </w:r>
      <w:r>
        <w:rPr>
          <w:rFonts w:hint="eastAsia" w:cs="宋体"/>
          <w:bCs/>
          <w:color w:val="auto"/>
          <w:sz w:val="24"/>
          <w:highlight w:val="none"/>
          <w:shd w:val="clear" w:color="auto" w:fill="auto"/>
          <w:lang w:eastAsia="zh-CN"/>
        </w:rPr>
        <w:t>）全体施工人员必须严格按照施工组织施工、统一领导、绝不允许违章操作、违章指挥、违反安全劳动纪律、认真执行安全操作规程，精心组织、精心施工、圆满完成本次施工任务。</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5</w:t>
      </w:r>
      <w:r>
        <w:rPr>
          <w:rFonts w:hint="eastAsia" w:cs="宋体"/>
          <w:bCs/>
          <w:color w:val="auto"/>
          <w:sz w:val="24"/>
          <w:highlight w:val="none"/>
          <w:shd w:val="clear" w:color="auto" w:fill="auto"/>
          <w:lang w:eastAsia="zh-CN"/>
        </w:rPr>
        <w:t>）施工现场的电源必须实现“三级供电、二级保护”的供电原则。使用破损设备时，必须做到一机、一闸、一箱。</w:t>
      </w:r>
    </w:p>
    <w:p>
      <w:pPr>
        <w:pStyle w:val="9"/>
        <w:snapToGrid w:val="0"/>
        <w:spacing w:after="0" w:line="360" w:lineRule="auto"/>
        <w:ind w:firstLine="482" w:firstLineChars="200"/>
        <w:jc w:val="left"/>
        <w:rPr>
          <w:rFonts w:hint="eastAsia" w:cs="宋体"/>
          <w:b/>
          <w:bCs w:val="0"/>
          <w:color w:val="auto"/>
          <w:sz w:val="24"/>
          <w:highlight w:val="none"/>
          <w:shd w:val="clear" w:color="auto" w:fill="auto"/>
          <w:lang w:eastAsia="zh-CN"/>
        </w:rPr>
      </w:pPr>
      <w:r>
        <w:rPr>
          <w:rFonts w:hint="eastAsia" w:cs="宋体"/>
          <w:b/>
          <w:bCs w:val="0"/>
          <w:color w:val="auto"/>
          <w:sz w:val="24"/>
          <w:highlight w:val="none"/>
          <w:shd w:val="clear" w:color="auto" w:fill="auto"/>
          <w:lang w:val="en-US" w:eastAsia="zh-CN"/>
        </w:rPr>
        <w:t>3、</w:t>
      </w:r>
      <w:r>
        <w:rPr>
          <w:rFonts w:hint="eastAsia" w:cs="宋体"/>
          <w:b/>
          <w:bCs w:val="0"/>
          <w:color w:val="auto"/>
          <w:sz w:val="24"/>
          <w:highlight w:val="none"/>
          <w:shd w:val="clear" w:color="auto" w:fill="auto"/>
          <w:lang w:eastAsia="zh-CN"/>
        </w:rPr>
        <w:t>建渣清运</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维修当天形成的建渣，及时清理干净，进行建渣装袋，运输至指定的建渣堆放点，并由专人负责管理，配置洒水及覆盖设备，定时洒水清扫。建渣外运时严格按照《成都市市容和环境卫生管理条例》执行，在渣土运输前，向建渣浇水，以减少粉尘。形成一定的数量后，及时组织运输车辆清运，防止造成二次污染，做到拆除一块装袋清理一块，既保证施工进度，又保护环境卫生。参与渣土清运的车辆都必须办理渣土运输证，道路行驶通行证等必须手续，车辆全部为封闭型运输车。运输车出离园区时必须清洗车轮，然后经过预先铺好的草垫、麻袋等出离现场。并调配足够的清扫人员进行污染路面清扫，保证市容整洁，建渣倾倒必须到政府制定垃圾点处置。</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自卸汽车在坑边倾倒建渣时，当接近坑边时，要慢速行使，要注意与坑保持</w:t>
      </w:r>
      <w:r>
        <w:rPr>
          <w:rFonts w:hint="eastAsia" w:cs="宋体"/>
          <w:bCs/>
          <w:color w:val="auto"/>
          <w:sz w:val="24"/>
          <w:highlight w:val="none"/>
          <w:shd w:val="clear" w:color="auto" w:fill="auto"/>
          <w:lang w:val="en-US" w:eastAsia="zh-CN"/>
        </w:rPr>
        <w:t>一</w:t>
      </w:r>
      <w:r>
        <w:rPr>
          <w:rFonts w:hint="eastAsia" w:cs="宋体"/>
          <w:bCs/>
          <w:color w:val="auto"/>
          <w:sz w:val="24"/>
          <w:highlight w:val="none"/>
          <w:shd w:val="clear" w:color="auto" w:fill="auto"/>
          <w:lang w:eastAsia="zh-CN"/>
        </w:rPr>
        <w:t>定的安全距离，严防汽车在坑边倾翻。建渣倾倒后，车箱必须放下，回位后，才能开车行使。以免扬起的车箱与电线、桥梁等相撞发生事故，或因重心太高，造成倾翻等事故。</w:t>
      </w:r>
    </w:p>
    <w:p>
      <w:pPr>
        <w:pStyle w:val="9"/>
        <w:snapToGrid w:val="0"/>
        <w:spacing w:after="0" w:line="360" w:lineRule="auto"/>
        <w:ind w:firstLine="482" w:firstLineChars="200"/>
        <w:jc w:val="left"/>
        <w:rPr>
          <w:rFonts w:hint="eastAsia" w:cs="宋体"/>
          <w:b/>
          <w:bCs w:val="0"/>
          <w:color w:val="auto"/>
          <w:sz w:val="24"/>
          <w:highlight w:val="none"/>
          <w:shd w:val="clear" w:color="auto" w:fill="auto"/>
          <w:lang w:eastAsia="zh-CN"/>
        </w:rPr>
      </w:pPr>
      <w:r>
        <w:rPr>
          <w:rFonts w:hint="eastAsia" w:cs="宋体"/>
          <w:b/>
          <w:bCs w:val="0"/>
          <w:color w:val="auto"/>
          <w:sz w:val="24"/>
          <w:highlight w:val="none"/>
          <w:shd w:val="clear" w:color="auto" w:fill="auto"/>
          <w:lang w:val="en-US" w:eastAsia="zh-CN"/>
        </w:rPr>
        <w:t>4、</w:t>
      </w:r>
      <w:r>
        <w:rPr>
          <w:rFonts w:hint="eastAsia" w:cs="宋体"/>
          <w:b/>
          <w:bCs w:val="0"/>
          <w:color w:val="auto"/>
          <w:sz w:val="24"/>
          <w:highlight w:val="none"/>
          <w:shd w:val="clear" w:color="auto" w:fill="auto"/>
          <w:lang w:eastAsia="zh-CN"/>
        </w:rPr>
        <w:t>工程验收</w:t>
      </w:r>
      <w:bookmarkStart w:id="160" w:name="_GoBack"/>
      <w:bookmarkEnd w:id="160"/>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1</w:t>
      </w:r>
      <w:r>
        <w:rPr>
          <w:rFonts w:hint="eastAsia" w:cs="宋体"/>
          <w:bCs/>
          <w:color w:val="auto"/>
          <w:sz w:val="24"/>
          <w:highlight w:val="none"/>
          <w:shd w:val="clear" w:color="auto" w:fill="auto"/>
          <w:lang w:eastAsia="zh-CN"/>
        </w:rPr>
        <w:t>）本工程以施工图纸、作法说明、设计变更以及《建筑工程施工质量验收统一标准》等国家制定的施工及验收规范为质量评定验收标准。</w:t>
      </w:r>
    </w:p>
    <w:p>
      <w:pPr>
        <w:pStyle w:val="9"/>
        <w:snapToGrid w:val="0"/>
        <w:spacing w:after="0" w:line="360" w:lineRule="auto"/>
        <w:ind w:firstLine="480" w:firstLineChars="200"/>
        <w:jc w:val="left"/>
        <w:rPr>
          <w:rFonts w:hint="eastAsia" w:cs="宋体"/>
          <w:bCs/>
          <w:color w:val="auto"/>
          <w:sz w:val="24"/>
          <w:highlight w:val="none"/>
          <w:shd w:val="clear" w:color="auto" w:fill="auto"/>
          <w:lang w:eastAsia="zh-CN"/>
        </w:rPr>
      </w:pPr>
      <w:r>
        <w:rPr>
          <w:rFonts w:hint="eastAsia" w:cs="宋体"/>
          <w:bCs/>
          <w:color w:val="auto"/>
          <w:sz w:val="24"/>
          <w:highlight w:val="none"/>
          <w:shd w:val="clear" w:color="auto" w:fill="auto"/>
          <w:lang w:eastAsia="zh-CN"/>
        </w:rPr>
        <w:t>（</w:t>
      </w:r>
      <w:r>
        <w:rPr>
          <w:rFonts w:hint="eastAsia" w:cs="宋体"/>
          <w:bCs/>
          <w:color w:val="auto"/>
          <w:sz w:val="24"/>
          <w:highlight w:val="none"/>
          <w:shd w:val="clear" w:color="auto" w:fill="auto"/>
          <w:lang w:val="en-US" w:eastAsia="zh-CN"/>
        </w:rPr>
        <w:t>2</w:t>
      </w:r>
      <w:r>
        <w:rPr>
          <w:rFonts w:hint="eastAsia" w:cs="宋体"/>
          <w:bCs/>
          <w:color w:val="auto"/>
          <w:sz w:val="24"/>
          <w:highlight w:val="none"/>
          <w:shd w:val="clear" w:color="auto" w:fill="auto"/>
          <w:lang w:eastAsia="zh-CN"/>
        </w:rPr>
        <w:t>）工程总体竣工后，</w:t>
      </w:r>
      <w:r>
        <w:rPr>
          <w:rFonts w:hint="eastAsia" w:cs="宋体"/>
          <w:bCs/>
          <w:color w:val="auto"/>
          <w:sz w:val="24"/>
          <w:highlight w:val="none"/>
          <w:shd w:val="clear" w:color="auto" w:fill="auto"/>
          <w:lang w:val="en-US" w:eastAsia="zh-CN"/>
        </w:rPr>
        <w:t>施工方</w:t>
      </w:r>
      <w:r>
        <w:rPr>
          <w:rFonts w:hint="eastAsia" w:cs="宋体"/>
          <w:bCs/>
          <w:color w:val="auto"/>
          <w:sz w:val="24"/>
          <w:highlight w:val="none"/>
          <w:shd w:val="clear" w:color="auto" w:fill="auto"/>
          <w:lang w:eastAsia="zh-CN"/>
        </w:rPr>
        <w:t>通知</w:t>
      </w:r>
      <w:r>
        <w:rPr>
          <w:rFonts w:hint="eastAsia" w:cs="宋体"/>
          <w:bCs/>
          <w:color w:val="auto"/>
          <w:sz w:val="24"/>
          <w:highlight w:val="none"/>
          <w:shd w:val="clear" w:color="auto" w:fill="auto"/>
          <w:lang w:val="en-US" w:eastAsia="zh-CN"/>
        </w:rPr>
        <w:t>建设方</w:t>
      </w:r>
      <w:r>
        <w:rPr>
          <w:rFonts w:hint="eastAsia" w:cs="宋体"/>
          <w:bCs/>
          <w:color w:val="auto"/>
          <w:sz w:val="24"/>
          <w:highlight w:val="none"/>
          <w:shd w:val="clear" w:color="auto" w:fill="auto"/>
          <w:lang w:eastAsia="zh-CN"/>
        </w:rPr>
        <w:t>验收，</w:t>
      </w:r>
      <w:r>
        <w:rPr>
          <w:rFonts w:hint="eastAsia" w:cs="宋体"/>
          <w:bCs/>
          <w:color w:val="auto"/>
          <w:sz w:val="24"/>
          <w:highlight w:val="none"/>
          <w:shd w:val="clear" w:color="auto" w:fill="auto"/>
          <w:lang w:val="en-US" w:eastAsia="zh-CN"/>
        </w:rPr>
        <w:t>建设方</w:t>
      </w:r>
      <w:r>
        <w:rPr>
          <w:rFonts w:hint="eastAsia" w:cs="宋体"/>
          <w:bCs/>
          <w:color w:val="auto"/>
          <w:sz w:val="24"/>
          <w:highlight w:val="none"/>
          <w:shd w:val="clear" w:color="auto" w:fill="auto"/>
          <w:lang w:eastAsia="zh-CN"/>
        </w:rPr>
        <w:t>自接到验收通知3个工作日内组织验收，并办理验收签字、移交手续。如</w:t>
      </w:r>
      <w:r>
        <w:rPr>
          <w:rFonts w:hint="eastAsia" w:cs="宋体"/>
          <w:bCs/>
          <w:color w:val="auto"/>
          <w:sz w:val="24"/>
          <w:highlight w:val="none"/>
          <w:shd w:val="clear" w:color="auto" w:fill="auto"/>
          <w:lang w:val="en-US" w:eastAsia="zh-CN"/>
        </w:rPr>
        <w:t>建设方</w:t>
      </w:r>
      <w:r>
        <w:rPr>
          <w:rFonts w:hint="eastAsia" w:cs="宋体"/>
          <w:bCs/>
          <w:color w:val="auto"/>
          <w:sz w:val="24"/>
          <w:highlight w:val="none"/>
          <w:shd w:val="clear" w:color="auto" w:fill="auto"/>
          <w:lang w:eastAsia="zh-CN"/>
        </w:rPr>
        <w:t>在规定时间内因特殊原因未能组织验收，需在验收通知规定的日期内及时书面通知</w:t>
      </w:r>
      <w:r>
        <w:rPr>
          <w:rFonts w:hint="eastAsia" w:cs="宋体"/>
          <w:bCs/>
          <w:color w:val="auto"/>
          <w:sz w:val="24"/>
          <w:highlight w:val="none"/>
          <w:shd w:val="clear" w:color="auto" w:fill="auto"/>
          <w:lang w:val="en-US" w:eastAsia="zh-CN"/>
        </w:rPr>
        <w:t>施工</w:t>
      </w:r>
      <w:r>
        <w:rPr>
          <w:rFonts w:hint="eastAsia" w:cs="宋体"/>
          <w:bCs/>
          <w:color w:val="auto"/>
          <w:sz w:val="24"/>
          <w:highlight w:val="none"/>
          <w:shd w:val="clear" w:color="auto" w:fill="auto"/>
          <w:lang w:eastAsia="zh-CN"/>
        </w:rPr>
        <w:t>另定验收日期，另定的验收日期不超过原规定的验收最后期限后10日。</w:t>
      </w:r>
    </w:p>
    <w:p>
      <w:pPr>
        <w:pStyle w:val="9"/>
        <w:rPr>
          <w:color w:val="auto"/>
          <w:highlight w:val="none"/>
          <w:shd w:val="clear" w:color="auto" w:fill="auto"/>
        </w:rPr>
      </w:pPr>
    </w:p>
    <w:p>
      <w:pPr>
        <w:rPr>
          <w:color w:val="auto"/>
          <w:highlight w:val="none"/>
          <w:shd w:val="clear" w:color="auto" w:fill="auto"/>
        </w:rPr>
      </w:pPr>
    </w:p>
    <w:sectPr>
      <w:headerReference r:id="rId7" w:type="first"/>
      <w:footerReference r:id="rId9" w:type="first"/>
      <w:footerReference r:id="rId8" w:type="default"/>
      <w:pgSz w:w="11906" w:h="16838"/>
      <w:pgMar w:top="1440" w:right="1080" w:bottom="1440" w:left="1080" w:header="851" w:footer="680" w:gutter="0"/>
      <w:pgNumType w:fmt="decimal" w:start="2"/>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方正小标宋简体">
    <w:altName w:val="Arial Unicode MS"/>
    <w:panose1 w:val="02010601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5130" w:firstLineChars="28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jc w:val="both"/>
      <w:rPr>
        <w:b/>
        <w:bCs/>
        <w:sz w:val="15"/>
        <w:szCs w:val="15"/>
      </w:rPr>
    </w:pPr>
    <w:r>
      <w:rPr>
        <w:rFonts w:hint="eastAsia"/>
        <w:b/>
        <w:bCs/>
        <w:sz w:val="15"/>
        <w:szCs w:val="15"/>
      </w:rPr>
      <w:t xml:space="preserve">地址：成都市高新区吉庆三路333号蜀都中心二期1号楼四单元2704号                      </w:t>
    </w:r>
    <w:r>
      <w:rPr>
        <w:rFonts w:hint="eastAsia"/>
        <w:b/>
        <w:bCs/>
        <w:sz w:val="15"/>
        <w:szCs w:val="15"/>
        <w:lang w:val="en-US" w:eastAsia="zh-CN"/>
      </w:rPr>
      <w:t xml:space="preserve"> </w:t>
    </w:r>
    <w:r>
      <w:rPr>
        <w:rFonts w:hint="eastAsia"/>
        <w:b/>
        <w:bCs/>
        <w:sz w:val="15"/>
        <w:szCs w:val="15"/>
      </w:rPr>
      <w:t xml:space="preserve">                     邮政编码：610041</w:t>
    </w:r>
  </w:p>
  <w:p>
    <w:pPr>
      <w:pStyle w:val="16"/>
      <w:adjustRightInd w:val="0"/>
    </w:pPr>
    <w:r>
      <w:rPr>
        <w:rFonts w:hint="eastAsia"/>
        <w:b/>
        <w:bCs/>
        <w:sz w:val="15"/>
        <w:szCs w:val="15"/>
        <w:u w:val="single"/>
      </w:rPr>
      <w:t>电话(TEL)：028-83226053、028-85136215                                                                      传真(FAX)：028-85136815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5130" w:firstLineChars="28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4" w:space="1"/>
      </w:pBdr>
      <w:adjustRightInd w:val="0"/>
      <w:jc w:val="left"/>
    </w:pPr>
    <w:r>
      <w:rPr>
        <w:rFonts w:hint="eastAsia"/>
        <w:lang w:val="en-US" w:eastAsia="zh-CN"/>
      </w:rPr>
      <w:t>四川文投汇文·文化产业园20F办公装修项目</w:t>
    </w:r>
    <w:r>
      <w:rPr>
        <w:rFonts w:hint="eastAsia"/>
      </w:rPr>
      <w:t xml:space="preserve">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adjustRightInd w:val="0"/>
      <w:ind w:left="700" w:leftChars="250"/>
      <w:jc w:val="left"/>
      <w:rPr>
        <w:b/>
        <w:bCs/>
      </w:rPr>
    </w:pPr>
    <w:r>
      <w:rPr>
        <w:rFonts w:cs="宋体"/>
        <w:bCs/>
      </w:rPr>
      <w:drawing>
        <wp:anchor distT="0" distB="0" distL="114300" distR="114300" simplePos="0" relativeHeight="251659264" behindDoc="0" locked="0" layoutInCell="1" allowOverlap="1">
          <wp:simplePos x="0" y="0"/>
          <wp:positionH relativeFrom="column">
            <wp:posOffset>100330</wp:posOffset>
          </wp:positionH>
          <wp:positionV relativeFrom="paragraph">
            <wp:posOffset>-19685</wp:posOffset>
          </wp:positionV>
          <wp:extent cx="319405" cy="325120"/>
          <wp:effectExtent l="0" t="0" r="10795" b="5080"/>
          <wp:wrapNone/>
          <wp:docPr id="3" name="图片 6" descr="中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中通logo"/>
                  <pic:cNvPicPr>
                    <a:picLocks noChangeAspect="1"/>
                  </pic:cNvPicPr>
                </pic:nvPicPr>
                <pic:blipFill>
                  <a:blip r:embed="rId1"/>
                  <a:stretch>
                    <a:fillRect/>
                  </a:stretch>
                </pic:blipFill>
                <pic:spPr>
                  <a:xfrm>
                    <a:off x="0" y="0"/>
                    <a:ext cx="319405" cy="325120"/>
                  </a:xfrm>
                  <a:prstGeom prst="rect">
                    <a:avLst/>
                  </a:prstGeom>
                  <a:noFill/>
                  <a:ln w="9525">
                    <a:noFill/>
                  </a:ln>
                </pic:spPr>
              </pic:pic>
            </a:graphicData>
          </a:graphic>
        </wp:anchor>
      </w:drawing>
    </w:r>
    <w:r>
      <w:rPr>
        <w:rFonts w:hint="eastAsia"/>
        <w:b/>
        <w:bCs/>
      </w:rPr>
      <w:t>中通建设工程管理有限公司</w:t>
    </w:r>
  </w:p>
  <w:p>
    <w:pPr>
      <w:pStyle w:val="17"/>
      <w:pBdr>
        <w:bottom w:val="single" w:color="auto" w:sz="4" w:space="1"/>
      </w:pBdr>
      <w:adjustRightInd w:val="0"/>
      <w:ind w:left="700" w:leftChars="250"/>
      <w:jc w:val="left"/>
    </w:pPr>
    <w:r>
      <w:rPr>
        <w:rFonts w:hint="eastAsia"/>
        <w:b/>
        <w:bCs/>
      </w:rPr>
      <w:t>Zhongtong Construction Engineering Management Co.,Ltd                       公平公正 公开透明</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single" w:color="auto" w:sz="4" w:space="1"/>
      </w:pBdr>
      <w:adjustRightInd w:val="0"/>
      <w:jc w:val="left"/>
    </w:pPr>
    <w:r>
      <w:rPr>
        <w:rFonts w:hint="eastAsia"/>
        <w:lang w:val="en-US" w:eastAsia="zh-CN"/>
      </w:rPr>
      <w:t>四川文投汇文·文化产业园20F办公装修项目</w:t>
    </w:r>
    <w:r>
      <w:rPr>
        <w:rFonts w:hint="eastAsia"/>
      </w:rPr>
      <w:t xml:space="preserve">                       </w:t>
    </w:r>
    <w:r>
      <w:rPr>
        <w:rFonts w:hint="eastAsia"/>
        <w:lang w:val="en-US" w:eastAsia="zh-CN"/>
      </w:rPr>
      <w:t xml:space="preserve"> </w:t>
    </w:r>
    <w:r>
      <w:rPr>
        <w:rFonts w:hint="eastAsia"/>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62"/>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64"/>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C7AC242F"/>
    <w:multiLevelType w:val="singleLevel"/>
    <w:tmpl w:val="C7AC242F"/>
    <w:lvl w:ilvl="0" w:tentative="0">
      <w:start w:val="1"/>
      <w:numFmt w:val="chineseCounting"/>
      <w:suff w:val="nothing"/>
      <w:lvlText w:val="%1、"/>
      <w:lvlJc w:val="left"/>
      <w:rPr>
        <w:rFonts w:hint="eastAsia"/>
      </w:rPr>
    </w:lvl>
  </w:abstractNum>
  <w:abstractNum w:abstractNumId="2">
    <w:nsid w:val="0000000B"/>
    <w:multiLevelType w:val="singleLevel"/>
    <w:tmpl w:val="0000000B"/>
    <w:lvl w:ilvl="0" w:tentative="0">
      <w:start w:val="1"/>
      <w:numFmt w:val="decimal"/>
      <w:suff w:val="nothing"/>
      <w:lvlText w:val="%1、"/>
      <w:lvlJc w:val="left"/>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30"/>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hZjY5MTU4NmI2ZTA4ZGUxNTI4YjMyZjlkMzEwNjMifQ=="/>
    <w:docVar w:name="KSO_WPS_MARK_KEY" w:val="bb847595-888e-43b2-a18b-11b0c27ee62e"/>
  </w:docVars>
  <w:rsids>
    <w:rsidRoot w:val="00172A27"/>
    <w:rsid w:val="00001AAB"/>
    <w:rsid w:val="00002798"/>
    <w:rsid w:val="00004C3B"/>
    <w:rsid w:val="000070F5"/>
    <w:rsid w:val="00010B64"/>
    <w:rsid w:val="000117F8"/>
    <w:rsid w:val="00011EF6"/>
    <w:rsid w:val="000153A2"/>
    <w:rsid w:val="00016986"/>
    <w:rsid w:val="00020DE5"/>
    <w:rsid w:val="00024578"/>
    <w:rsid w:val="000313E3"/>
    <w:rsid w:val="00033BDD"/>
    <w:rsid w:val="00036574"/>
    <w:rsid w:val="0004065A"/>
    <w:rsid w:val="0004180E"/>
    <w:rsid w:val="000422D6"/>
    <w:rsid w:val="000442AE"/>
    <w:rsid w:val="00045F19"/>
    <w:rsid w:val="00050F6E"/>
    <w:rsid w:val="00051ECF"/>
    <w:rsid w:val="000535FB"/>
    <w:rsid w:val="00053EF3"/>
    <w:rsid w:val="00053F86"/>
    <w:rsid w:val="00054C53"/>
    <w:rsid w:val="00060906"/>
    <w:rsid w:val="00061095"/>
    <w:rsid w:val="00062E4F"/>
    <w:rsid w:val="00064B39"/>
    <w:rsid w:val="000725A7"/>
    <w:rsid w:val="00077681"/>
    <w:rsid w:val="0008004E"/>
    <w:rsid w:val="0008019F"/>
    <w:rsid w:val="00081749"/>
    <w:rsid w:val="00082C84"/>
    <w:rsid w:val="00083EDD"/>
    <w:rsid w:val="00084010"/>
    <w:rsid w:val="00090430"/>
    <w:rsid w:val="000926C6"/>
    <w:rsid w:val="00092DD3"/>
    <w:rsid w:val="0009646D"/>
    <w:rsid w:val="000A204B"/>
    <w:rsid w:val="000A45F7"/>
    <w:rsid w:val="000A4857"/>
    <w:rsid w:val="000A4FC3"/>
    <w:rsid w:val="000A6A61"/>
    <w:rsid w:val="000A7005"/>
    <w:rsid w:val="000A724A"/>
    <w:rsid w:val="000A7F89"/>
    <w:rsid w:val="000B1DD2"/>
    <w:rsid w:val="000B2821"/>
    <w:rsid w:val="000B34FC"/>
    <w:rsid w:val="000B6E10"/>
    <w:rsid w:val="000B6E4F"/>
    <w:rsid w:val="000C0FCB"/>
    <w:rsid w:val="000C4700"/>
    <w:rsid w:val="000C644B"/>
    <w:rsid w:val="000D2EC2"/>
    <w:rsid w:val="000D438A"/>
    <w:rsid w:val="000D4CFC"/>
    <w:rsid w:val="000D7B94"/>
    <w:rsid w:val="000D7CAC"/>
    <w:rsid w:val="000E232A"/>
    <w:rsid w:val="000E2623"/>
    <w:rsid w:val="000F07FD"/>
    <w:rsid w:val="000F361A"/>
    <w:rsid w:val="001002CB"/>
    <w:rsid w:val="001024DE"/>
    <w:rsid w:val="00103F69"/>
    <w:rsid w:val="001046E3"/>
    <w:rsid w:val="00105ED7"/>
    <w:rsid w:val="00107A4E"/>
    <w:rsid w:val="00111AF2"/>
    <w:rsid w:val="001140E9"/>
    <w:rsid w:val="001168CA"/>
    <w:rsid w:val="00116BAB"/>
    <w:rsid w:val="0012320D"/>
    <w:rsid w:val="00123C7F"/>
    <w:rsid w:val="00125F28"/>
    <w:rsid w:val="00127F59"/>
    <w:rsid w:val="0013408A"/>
    <w:rsid w:val="00135B47"/>
    <w:rsid w:val="001374DC"/>
    <w:rsid w:val="001406FB"/>
    <w:rsid w:val="00141228"/>
    <w:rsid w:val="00142585"/>
    <w:rsid w:val="00142702"/>
    <w:rsid w:val="00142E21"/>
    <w:rsid w:val="001457AD"/>
    <w:rsid w:val="001515AA"/>
    <w:rsid w:val="00156157"/>
    <w:rsid w:val="001574BE"/>
    <w:rsid w:val="00172A27"/>
    <w:rsid w:val="00173723"/>
    <w:rsid w:val="00173F91"/>
    <w:rsid w:val="00180444"/>
    <w:rsid w:val="00183096"/>
    <w:rsid w:val="00183B28"/>
    <w:rsid w:val="001908B0"/>
    <w:rsid w:val="00192A5F"/>
    <w:rsid w:val="00192CD0"/>
    <w:rsid w:val="0019660A"/>
    <w:rsid w:val="001A2DB0"/>
    <w:rsid w:val="001A35AC"/>
    <w:rsid w:val="001A4C1A"/>
    <w:rsid w:val="001A7D4A"/>
    <w:rsid w:val="001B338C"/>
    <w:rsid w:val="001C0A35"/>
    <w:rsid w:val="001C1AF5"/>
    <w:rsid w:val="001C68BD"/>
    <w:rsid w:val="001C6AA4"/>
    <w:rsid w:val="001D0579"/>
    <w:rsid w:val="001D09BF"/>
    <w:rsid w:val="001D0A95"/>
    <w:rsid w:val="001D2ED9"/>
    <w:rsid w:val="001D41E1"/>
    <w:rsid w:val="001D6B75"/>
    <w:rsid w:val="001D7663"/>
    <w:rsid w:val="001D7AE6"/>
    <w:rsid w:val="001E0628"/>
    <w:rsid w:val="001E28D9"/>
    <w:rsid w:val="001E3C4C"/>
    <w:rsid w:val="001F03DF"/>
    <w:rsid w:val="001F0F3F"/>
    <w:rsid w:val="001F55D1"/>
    <w:rsid w:val="001F5FB2"/>
    <w:rsid w:val="00202544"/>
    <w:rsid w:val="002109D6"/>
    <w:rsid w:val="00212045"/>
    <w:rsid w:val="002120BC"/>
    <w:rsid w:val="00212128"/>
    <w:rsid w:val="0021349E"/>
    <w:rsid w:val="0021480F"/>
    <w:rsid w:val="0021786D"/>
    <w:rsid w:val="00221B82"/>
    <w:rsid w:val="0022213F"/>
    <w:rsid w:val="0022690A"/>
    <w:rsid w:val="00231165"/>
    <w:rsid w:val="0023237A"/>
    <w:rsid w:val="0023269B"/>
    <w:rsid w:val="002366CF"/>
    <w:rsid w:val="0024169C"/>
    <w:rsid w:val="00241E8C"/>
    <w:rsid w:val="0024739F"/>
    <w:rsid w:val="002512A5"/>
    <w:rsid w:val="0025193C"/>
    <w:rsid w:val="002521BC"/>
    <w:rsid w:val="00255EB3"/>
    <w:rsid w:val="002570F8"/>
    <w:rsid w:val="00262D9B"/>
    <w:rsid w:val="00265121"/>
    <w:rsid w:val="00273F6D"/>
    <w:rsid w:val="00275274"/>
    <w:rsid w:val="00280C41"/>
    <w:rsid w:val="00281D21"/>
    <w:rsid w:val="00282599"/>
    <w:rsid w:val="00284AFA"/>
    <w:rsid w:val="002854D0"/>
    <w:rsid w:val="002862F2"/>
    <w:rsid w:val="0028640A"/>
    <w:rsid w:val="00286904"/>
    <w:rsid w:val="00286AE2"/>
    <w:rsid w:val="0029015D"/>
    <w:rsid w:val="00290978"/>
    <w:rsid w:val="002914E8"/>
    <w:rsid w:val="00295E56"/>
    <w:rsid w:val="00296147"/>
    <w:rsid w:val="0029649B"/>
    <w:rsid w:val="002A0829"/>
    <w:rsid w:val="002A1337"/>
    <w:rsid w:val="002A3307"/>
    <w:rsid w:val="002A4358"/>
    <w:rsid w:val="002B2271"/>
    <w:rsid w:val="002B2FAE"/>
    <w:rsid w:val="002B3D11"/>
    <w:rsid w:val="002B469F"/>
    <w:rsid w:val="002C4D05"/>
    <w:rsid w:val="002C6B5F"/>
    <w:rsid w:val="002D4301"/>
    <w:rsid w:val="002D4D6D"/>
    <w:rsid w:val="002D512D"/>
    <w:rsid w:val="002D6F3A"/>
    <w:rsid w:val="002E1BC7"/>
    <w:rsid w:val="002E308D"/>
    <w:rsid w:val="002E35D9"/>
    <w:rsid w:val="002E46C2"/>
    <w:rsid w:val="002E55DB"/>
    <w:rsid w:val="002E6F18"/>
    <w:rsid w:val="002F09A6"/>
    <w:rsid w:val="002F4081"/>
    <w:rsid w:val="002F41BE"/>
    <w:rsid w:val="002F421C"/>
    <w:rsid w:val="002F474A"/>
    <w:rsid w:val="002F5273"/>
    <w:rsid w:val="002F6F63"/>
    <w:rsid w:val="002F70A3"/>
    <w:rsid w:val="003003AE"/>
    <w:rsid w:val="00301A5F"/>
    <w:rsid w:val="00303459"/>
    <w:rsid w:val="00303C99"/>
    <w:rsid w:val="00304BD6"/>
    <w:rsid w:val="0030503E"/>
    <w:rsid w:val="00305376"/>
    <w:rsid w:val="00305B1A"/>
    <w:rsid w:val="00306755"/>
    <w:rsid w:val="00310A9F"/>
    <w:rsid w:val="00311451"/>
    <w:rsid w:val="00311D97"/>
    <w:rsid w:val="003120CC"/>
    <w:rsid w:val="0031588B"/>
    <w:rsid w:val="00330B16"/>
    <w:rsid w:val="00333DCC"/>
    <w:rsid w:val="00335428"/>
    <w:rsid w:val="0033567D"/>
    <w:rsid w:val="00336C27"/>
    <w:rsid w:val="00337A19"/>
    <w:rsid w:val="00341BC0"/>
    <w:rsid w:val="00342162"/>
    <w:rsid w:val="003429E9"/>
    <w:rsid w:val="00343652"/>
    <w:rsid w:val="00343ADD"/>
    <w:rsid w:val="003463D0"/>
    <w:rsid w:val="003464F7"/>
    <w:rsid w:val="00353364"/>
    <w:rsid w:val="00361155"/>
    <w:rsid w:val="003669CC"/>
    <w:rsid w:val="00373C17"/>
    <w:rsid w:val="00380091"/>
    <w:rsid w:val="00380F29"/>
    <w:rsid w:val="00381799"/>
    <w:rsid w:val="003826C7"/>
    <w:rsid w:val="00383A92"/>
    <w:rsid w:val="00385E3B"/>
    <w:rsid w:val="00386C9A"/>
    <w:rsid w:val="00387ED6"/>
    <w:rsid w:val="00387F3A"/>
    <w:rsid w:val="0039022C"/>
    <w:rsid w:val="00393B4B"/>
    <w:rsid w:val="00393C2B"/>
    <w:rsid w:val="00396354"/>
    <w:rsid w:val="003A492D"/>
    <w:rsid w:val="003B006D"/>
    <w:rsid w:val="003B0CD2"/>
    <w:rsid w:val="003B7604"/>
    <w:rsid w:val="003B7E95"/>
    <w:rsid w:val="003C02BA"/>
    <w:rsid w:val="003C0913"/>
    <w:rsid w:val="003C2611"/>
    <w:rsid w:val="003C3ECE"/>
    <w:rsid w:val="003C500E"/>
    <w:rsid w:val="003C774F"/>
    <w:rsid w:val="003C7905"/>
    <w:rsid w:val="003D123C"/>
    <w:rsid w:val="003D20DD"/>
    <w:rsid w:val="003D2215"/>
    <w:rsid w:val="003D2C04"/>
    <w:rsid w:val="003D3B74"/>
    <w:rsid w:val="003D404D"/>
    <w:rsid w:val="003D6569"/>
    <w:rsid w:val="003D74C5"/>
    <w:rsid w:val="003E12F9"/>
    <w:rsid w:val="003E3D02"/>
    <w:rsid w:val="003E427C"/>
    <w:rsid w:val="003E4C22"/>
    <w:rsid w:val="003E5FAD"/>
    <w:rsid w:val="003E6217"/>
    <w:rsid w:val="003E7918"/>
    <w:rsid w:val="003F0782"/>
    <w:rsid w:val="003F1206"/>
    <w:rsid w:val="003F193E"/>
    <w:rsid w:val="003F3700"/>
    <w:rsid w:val="003F4FD0"/>
    <w:rsid w:val="003F7D62"/>
    <w:rsid w:val="00400A7D"/>
    <w:rsid w:val="00401487"/>
    <w:rsid w:val="00403D7E"/>
    <w:rsid w:val="00407228"/>
    <w:rsid w:val="0040750F"/>
    <w:rsid w:val="004078EE"/>
    <w:rsid w:val="0041055C"/>
    <w:rsid w:val="0041117B"/>
    <w:rsid w:val="004116DF"/>
    <w:rsid w:val="00412046"/>
    <w:rsid w:val="00412686"/>
    <w:rsid w:val="00414069"/>
    <w:rsid w:val="004159B6"/>
    <w:rsid w:val="00416499"/>
    <w:rsid w:val="00416FD3"/>
    <w:rsid w:val="00423F21"/>
    <w:rsid w:val="00427BC1"/>
    <w:rsid w:val="00427C92"/>
    <w:rsid w:val="004316D5"/>
    <w:rsid w:val="00431E5B"/>
    <w:rsid w:val="0043357E"/>
    <w:rsid w:val="00433BEF"/>
    <w:rsid w:val="00433E91"/>
    <w:rsid w:val="00434DDD"/>
    <w:rsid w:val="0043533F"/>
    <w:rsid w:val="00435D9B"/>
    <w:rsid w:val="00442A69"/>
    <w:rsid w:val="00444E6A"/>
    <w:rsid w:val="00450D56"/>
    <w:rsid w:val="00456BA9"/>
    <w:rsid w:val="00457F9B"/>
    <w:rsid w:val="00466D83"/>
    <w:rsid w:val="004722B1"/>
    <w:rsid w:val="00474F68"/>
    <w:rsid w:val="004761FB"/>
    <w:rsid w:val="00476E56"/>
    <w:rsid w:val="004812C9"/>
    <w:rsid w:val="0048462C"/>
    <w:rsid w:val="00484ACC"/>
    <w:rsid w:val="00485C17"/>
    <w:rsid w:val="0049178F"/>
    <w:rsid w:val="00491B6E"/>
    <w:rsid w:val="00492B62"/>
    <w:rsid w:val="00494A7B"/>
    <w:rsid w:val="0049507C"/>
    <w:rsid w:val="00495665"/>
    <w:rsid w:val="00496EFD"/>
    <w:rsid w:val="004A23A4"/>
    <w:rsid w:val="004A255E"/>
    <w:rsid w:val="004A335D"/>
    <w:rsid w:val="004A651D"/>
    <w:rsid w:val="004A7D0A"/>
    <w:rsid w:val="004A7FB4"/>
    <w:rsid w:val="004B220C"/>
    <w:rsid w:val="004B486C"/>
    <w:rsid w:val="004B7952"/>
    <w:rsid w:val="004C24AC"/>
    <w:rsid w:val="004C29EF"/>
    <w:rsid w:val="004C4F78"/>
    <w:rsid w:val="004C7940"/>
    <w:rsid w:val="004D1686"/>
    <w:rsid w:val="004D2A9A"/>
    <w:rsid w:val="004D64D9"/>
    <w:rsid w:val="004D6648"/>
    <w:rsid w:val="004D7BB0"/>
    <w:rsid w:val="004E0BDA"/>
    <w:rsid w:val="004E272B"/>
    <w:rsid w:val="004E2DF9"/>
    <w:rsid w:val="004E4484"/>
    <w:rsid w:val="004F1D4C"/>
    <w:rsid w:val="004F35AA"/>
    <w:rsid w:val="004F387B"/>
    <w:rsid w:val="004F4B55"/>
    <w:rsid w:val="00502C22"/>
    <w:rsid w:val="0050315B"/>
    <w:rsid w:val="00504778"/>
    <w:rsid w:val="00510D82"/>
    <w:rsid w:val="00512AFD"/>
    <w:rsid w:val="00512EE1"/>
    <w:rsid w:val="00516652"/>
    <w:rsid w:val="00520DAC"/>
    <w:rsid w:val="00523B3F"/>
    <w:rsid w:val="00524B7B"/>
    <w:rsid w:val="00525A28"/>
    <w:rsid w:val="00530866"/>
    <w:rsid w:val="0053128B"/>
    <w:rsid w:val="00533497"/>
    <w:rsid w:val="005335D9"/>
    <w:rsid w:val="00535677"/>
    <w:rsid w:val="005406C2"/>
    <w:rsid w:val="00540E01"/>
    <w:rsid w:val="005425F1"/>
    <w:rsid w:val="0054575F"/>
    <w:rsid w:val="00546165"/>
    <w:rsid w:val="00546EE5"/>
    <w:rsid w:val="00550B3F"/>
    <w:rsid w:val="00551AED"/>
    <w:rsid w:val="0055791E"/>
    <w:rsid w:val="0056022E"/>
    <w:rsid w:val="005643BE"/>
    <w:rsid w:val="005643D4"/>
    <w:rsid w:val="00572360"/>
    <w:rsid w:val="00573684"/>
    <w:rsid w:val="00573F54"/>
    <w:rsid w:val="0057512F"/>
    <w:rsid w:val="00582846"/>
    <w:rsid w:val="0058799F"/>
    <w:rsid w:val="00590A0F"/>
    <w:rsid w:val="00592A7A"/>
    <w:rsid w:val="00594C9C"/>
    <w:rsid w:val="005A07CA"/>
    <w:rsid w:val="005A313D"/>
    <w:rsid w:val="005B4F52"/>
    <w:rsid w:val="005B6219"/>
    <w:rsid w:val="005B7C71"/>
    <w:rsid w:val="005C073B"/>
    <w:rsid w:val="005C45E9"/>
    <w:rsid w:val="005C5AD5"/>
    <w:rsid w:val="005C6561"/>
    <w:rsid w:val="005D49E5"/>
    <w:rsid w:val="005D4A3C"/>
    <w:rsid w:val="005D79C3"/>
    <w:rsid w:val="005E1E8C"/>
    <w:rsid w:val="005E25B3"/>
    <w:rsid w:val="005E2F50"/>
    <w:rsid w:val="005E6CF4"/>
    <w:rsid w:val="005F2159"/>
    <w:rsid w:val="005F37DA"/>
    <w:rsid w:val="005F4BE7"/>
    <w:rsid w:val="005F71E0"/>
    <w:rsid w:val="006035EE"/>
    <w:rsid w:val="006108EA"/>
    <w:rsid w:val="006131B1"/>
    <w:rsid w:val="006146F5"/>
    <w:rsid w:val="00615C70"/>
    <w:rsid w:val="00621D2C"/>
    <w:rsid w:val="00624246"/>
    <w:rsid w:val="006242B3"/>
    <w:rsid w:val="006246C9"/>
    <w:rsid w:val="00624969"/>
    <w:rsid w:val="006267B5"/>
    <w:rsid w:val="00626991"/>
    <w:rsid w:val="006325E4"/>
    <w:rsid w:val="00633391"/>
    <w:rsid w:val="00634BEE"/>
    <w:rsid w:val="00635680"/>
    <w:rsid w:val="0063627A"/>
    <w:rsid w:val="00636A66"/>
    <w:rsid w:val="00637182"/>
    <w:rsid w:val="0064118D"/>
    <w:rsid w:val="0064215E"/>
    <w:rsid w:val="00644D09"/>
    <w:rsid w:val="006507F0"/>
    <w:rsid w:val="00651CB3"/>
    <w:rsid w:val="00653B00"/>
    <w:rsid w:val="006542D1"/>
    <w:rsid w:val="00654509"/>
    <w:rsid w:val="00655D14"/>
    <w:rsid w:val="00656DE9"/>
    <w:rsid w:val="00660A75"/>
    <w:rsid w:val="0066166C"/>
    <w:rsid w:val="00672A1E"/>
    <w:rsid w:val="0067301B"/>
    <w:rsid w:val="00673491"/>
    <w:rsid w:val="00676EAF"/>
    <w:rsid w:val="0067704E"/>
    <w:rsid w:val="00682F81"/>
    <w:rsid w:val="00683517"/>
    <w:rsid w:val="0068426B"/>
    <w:rsid w:val="00685A6B"/>
    <w:rsid w:val="006867C7"/>
    <w:rsid w:val="00687CE9"/>
    <w:rsid w:val="00690047"/>
    <w:rsid w:val="00690456"/>
    <w:rsid w:val="0069063B"/>
    <w:rsid w:val="00690D12"/>
    <w:rsid w:val="00690DC6"/>
    <w:rsid w:val="006937D8"/>
    <w:rsid w:val="00697C1E"/>
    <w:rsid w:val="006A1160"/>
    <w:rsid w:val="006B28B9"/>
    <w:rsid w:val="006B29AA"/>
    <w:rsid w:val="006B3DB5"/>
    <w:rsid w:val="006B42AE"/>
    <w:rsid w:val="006B4BA7"/>
    <w:rsid w:val="006B5970"/>
    <w:rsid w:val="006B72BD"/>
    <w:rsid w:val="006B7BB8"/>
    <w:rsid w:val="006B7EAD"/>
    <w:rsid w:val="006C02E2"/>
    <w:rsid w:val="006C0D8D"/>
    <w:rsid w:val="006C25F9"/>
    <w:rsid w:val="006C356F"/>
    <w:rsid w:val="006C44C5"/>
    <w:rsid w:val="006C472E"/>
    <w:rsid w:val="006C5522"/>
    <w:rsid w:val="006D201D"/>
    <w:rsid w:val="006D240A"/>
    <w:rsid w:val="006D5D45"/>
    <w:rsid w:val="006D6016"/>
    <w:rsid w:val="006D636B"/>
    <w:rsid w:val="006D6AF9"/>
    <w:rsid w:val="006E1291"/>
    <w:rsid w:val="006E14FA"/>
    <w:rsid w:val="006E1E53"/>
    <w:rsid w:val="006E3868"/>
    <w:rsid w:val="006E4732"/>
    <w:rsid w:val="006E7F57"/>
    <w:rsid w:val="006F1A1A"/>
    <w:rsid w:val="006F1AF7"/>
    <w:rsid w:val="006F1B5B"/>
    <w:rsid w:val="006F1CC3"/>
    <w:rsid w:val="006F42A6"/>
    <w:rsid w:val="006F4334"/>
    <w:rsid w:val="006F46BE"/>
    <w:rsid w:val="006F49C4"/>
    <w:rsid w:val="006F4E1A"/>
    <w:rsid w:val="006F5CDF"/>
    <w:rsid w:val="006F67A5"/>
    <w:rsid w:val="006F694C"/>
    <w:rsid w:val="006F6FDB"/>
    <w:rsid w:val="006F78F7"/>
    <w:rsid w:val="006F7CB1"/>
    <w:rsid w:val="007020F7"/>
    <w:rsid w:val="00703540"/>
    <w:rsid w:val="00704B3F"/>
    <w:rsid w:val="00705B6E"/>
    <w:rsid w:val="00705FBD"/>
    <w:rsid w:val="0070637C"/>
    <w:rsid w:val="00710CD3"/>
    <w:rsid w:val="00711E0D"/>
    <w:rsid w:val="007137FF"/>
    <w:rsid w:val="00716F37"/>
    <w:rsid w:val="00717C29"/>
    <w:rsid w:val="007213DF"/>
    <w:rsid w:val="00723031"/>
    <w:rsid w:val="00725595"/>
    <w:rsid w:val="00726BA7"/>
    <w:rsid w:val="00727425"/>
    <w:rsid w:val="00727A4D"/>
    <w:rsid w:val="007338B1"/>
    <w:rsid w:val="00735713"/>
    <w:rsid w:val="00745D8B"/>
    <w:rsid w:val="00747603"/>
    <w:rsid w:val="00750728"/>
    <w:rsid w:val="0075241E"/>
    <w:rsid w:val="00753737"/>
    <w:rsid w:val="007660DC"/>
    <w:rsid w:val="0076669A"/>
    <w:rsid w:val="00772957"/>
    <w:rsid w:val="00774AE3"/>
    <w:rsid w:val="00776885"/>
    <w:rsid w:val="00777085"/>
    <w:rsid w:val="00781464"/>
    <w:rsid w:val="00781530"/>
    <w:rsid w:val="007900FC"/>
    <w:rsid w:val="00791CF8"/>
    <w:rsid w:val="0079244C"/>
    <w:rsid w:val="007928CC"/>
    <w:rsid w:val="00792CC0"/>
    <w:rsid w:val="00793F3C"/>
    <w:rsid w:val="00795DE3"/>
    <w:rsid w:val="007A11C3"/>
    <w:rsid w:val="007A3C93"/>
    <w:rsid w:val="007A43DC"/>
    <w:rsid w:val="007B0ECD"/>
    <w:rsid w:val="007B252D"/>
    <w:rsid w:val="007B2F65"/>
    <w:rsid w:val="007B580D"/>
    <w:rsid w:val="007B76F3"/>
    <w:rsid w:val="007B78C3"/>
    <w:rsid w:val="007C048A"/>
    <w:rsid w:val="007C0CA8"/>
    <w:rsid w:val="007C0E5E"/>
    <w:rsid w:val="007C362A"/>
    <w:rsid w:val="007C497D"/>
    <w:rsid w:val="007D4C4E"/>
    <w:rsid w:val="007D551C"/>
    <w:rsid w:val="007E0905"/>
    <w:rsid w:val="007E1DA0"/>
    <w:rsid w:val="007E1DC9"/>
    <w:rsid w:val="007E3EF0"/>
    <w:rsid w:val="007E43C0"/>
    <w:rsid w:val="007E76C3"/>
    <w:rsid w:val="007E7BAB"/>
    <w:rsid w:val="007F1382"/>
    <w:rsid w:val="007F7404"/>
    <w:rsid w:val="00800EFC"/>
    <w:rsid w:val="008012EB"/>
    <w:rsid w:val="00802C24"/>
    <w:rsid w:val="00811DF0"/>
    <w:rsid w:val="00813955"/>
    <w:rsid w:val="00814743"/>
    <w:rsid w:val="00815072"/>
    <w:rsid w:val="00817195"/>
    <w:rsid w:val="00817A19"/>
    <w:rsid w:val="0082120E"/>
    <w:rsid w:val="0082169B"/>
    <w:rsid w:val="008226C0"/>
    <w:rsid w:val="00823C2A"/>
    <w:rsid w:val="00827190"/>
    <w:rsid w:val="0082744B"/>
    <w:rsid w:val="00832A53"/>
    <w:rsid w:val="0084184C"/>
    <w:rsid w:val="0084367F"/>
    <w:rsid w:val="008447F1"/>
    <w:rsid w:val="00847577"/>
    <w:rsid w:val="00850571"/>
    <w:rsid w:val="00850B19"/>
    <w:rsid w:val="00852C13"/>
    <w:rsid w:val="0085729C"/>
    <w:rsid w:val="00861F52"/>
    <w:rsid w:val="0086366B"/>
    <w:rsid w:val="00864334"/>
    <w:rsid w:val="008666B6"/>
    <w:rsid w:val="00870072"/>
    <w:rsid w:val="00870620"/>
    <w:rsid w:val="008714F2"/>
    <w:rsid w:val="008717A5"/>
    <w:rsid w:val="00871D39"/>
    <w:rsid w:val="008720DE"/>
    <w:rsid w:val="008723AC"/>
    <w:rsid w:val="00875164"/>
    <w:rsid w:val="00877A77"/>
    <w:rsid w:val="00882693"/>
    <w:rsid w:val="00882BAB"/>
    <w:rsid w:val="0088344D"/>
    <w:rsid w:val="00883E97"/>
    <w:rsid w:val="008844B4"/>
    <w:rsid w:val="00884E32"/>
    <w:rsid w:val="008907D2"/>
    <w:rsid w:val="008920B7"/>
    <w:rsid w:val="00893897"/>
    <w:rsid w:val="00894AD5"/>
    <w:rsid w:val="00895E96"/>
    <w:rsid w:val="00895F8C"/>
    <w:rsid w:val="00896A18"/>
    <w:rsid w:val="008A034B"/>
    <w:rsid w:val="008A1DA5"/>
    <w:rsid w:val="008A4091"/>
    <w:rsid w:val="008A673C"/>
    <w:rsid w:val="008B1AD9"/>
    <w:rsid w:val="008B2A8A"/>
    <w:rsid w:val="008B41D7"/>
    <w:rsid w:val="008B4AFE"/>
    <w:rsid w:val="008C041F"/>
    <w:rsid w:val="008C1D0B"/>
    <w:rsid w:val="008D27BB"/>
    <w:rsid w:val="008D3A17"/>
    <w:rsid w:val="008D4A71"/>
    <w:rsid w:val="008D53CF"/>
    <w:rsid w:val="008D6263"/>
    <w:rsid w:val="008E03E4"/>
    <w:rsid w:val="008E257D"/>
    <w:rsid w:val="008E2C90"/>
    <w:rsid w:val="008E2FEB"/>
    <w:rsid w:val="008E3AA6"/>
    <w:rsid w:val="008E5D94"/>
    <w:rsid w:val="008E6512"/>
    <w:rsid w:val="008E6DF9"/>
    <w:rsid w:val="008F051B"/>
    <w:rsid w:val="008F12ED"/>
    <w:rsid w:val="008F2440"/>
    <w:rsid w:val="008F34CF"/>
    <w:rsid w:val="008F775A"/>
    <w:rsid w:val="00900E63"/>
    <w:rsid w:val="009067D1"/>
    <w:rsid w:val="0090709A"/>
    <w:rsid w:val="00914AC1"/>
    <w:rsid w:val="00915055"/>
    <w:rsid w:val="00920275"/>
    <w:rsid w:val="00920B32"/>
    <w:rsid w:val="00925513"/>
    <w:rsid w:val="009269E4"/>
    <w:rsid w:val="00927581"/>
    <w:rsid w:val="0093029D"/>
    <w:rsid w:val="00930DA7"/>
    <w:rsid w:val="009313A5"/>
    <w:rsid w:val="00931883"/>
    <w:rsid w:val="00932CCB"/>
    <w:rsid w:val="009334B4"/>
    <w:rsid w:val="00943D97"/>
    <w:rsid w:val="00944669"/>
    <w:rsid w:val="00944881"/>
    <w:rsid w:val="00950153"/>
    <w:rsid w:val="00951890"/>
    <w:rsid w:val="00952D5F"/>
    <w:rsid w:val="00953410"/>
    <w:rsid w:val="00953BDF"/>
    <w:rsid w:val="00953CEC"/>
    <w:rsid w:val="00954030"/>
    <w:rsid w:val="0095696B"/>
    <w:rsid w:val="00957203"/>
    <w:rsid w:val="00965C9A"/>
    <w:rsid w:val="00967783"/>
    <w:rsid w:val="009678C0"/>
    <w:rsid w:val="00972046"/>
    <w:rsid w:val="00972537"/>
    <w:rsid w:val="00973631"/>
    <w:rsid w:val="00975330"/>
    <w:rsid w:val="00976AAF"/>
    <w:rsid w:val="00976F73"/>
    <w:rsid w:val="00982378"/>
    <w:rsid w:val="009842CC"/>
    <w:rsid w:val="00985B7F"/>
    <w:rsid w:val="009915C5"/>
    <w:rsid w:val="00994BD9"/>
    <w:rsid w:val="009A1F1B"/>
    <w:rsid w:val="009A3BCC"/>
    <w:rsid w:val="009A3C15"/>
    <w:rsid w:val="009A4899"/>
    <w:rsid w:val="009A6BA7"/>
    <w:rsid w:val="009B05B4"/>
    <w:rsid w:val="009B06DE"/>
    <w:rsid w:val="009B27EC"/>
    <w:rsid w:val="009B2D30"/>
    <w:rsid w:val="009B318F"/>
    <w:rsid w:val="009B6B30"/>
    <w:rsid w:val="009C07D8"/>
    <w:rsid w:val="009C1F08"/>
    <w:rsid w:val="009C20B9"/>
    <w:rsid w:val="009C40FB"/>
    <w:rsid w:val="009C4272"/>
    <w:rsid w:val="009C693A"/>
    <w:rsid w:val="009C6F7F"/>
    <w:rsid w:val="009D4AA4"/>
    <w:rsid w:val="009D55FC"/>
    <w:rsid w:val="009E3688"/>
    <w:rsid w:val="009E5EDD"/>
    <w:rsid w:val="009F3DFA"/>
    <w:rsid w:val="009F4771"/>
    <w:rsid w:val="009F4FDF"/>
    <w:rsid w:val="009F5EA6"/>
    <w:rsid w:val="009F75DF"/>
    <w:rsid w:val="00A020F6"/>
    <w:rsid w:val="00A032FB"/>
    <w:rsid w:val="00A0630D"/>
    <w:rsid w:val="00A065FE"/>
    <w:rsid w:val="00A069E9"/>
    <w:rsid w:val="00A11186"/>
    <w:rsid w:val="00A116BB"/>
    <w:rsid w:val="00A12136"/>
    <w:rsid w:val="00A134C6"/>
    <w:rsid w:val="00A15732"/>
    <w:rsid w:val="00A16868"/>
    <w:rsid w:val="00A1689D"/>
    <w:rsid w:val="00A21630"/>
    <w:rsid w:val="00A24FAE"/>
    <w:rsid w:val="00A25183"/>
    <w:rsid w:val="00A25AB3"/>
    <w:rsid w:val="00A2746E"/>
    <w:rsid w:val="00A33340"/>
    <w:rsid w:val="00A3507C"/>
    <w:rsid w:val="00A41D06"/>
    <w:rsid w:val="00A47679"/>
    <w:rsid w:val="00A4795C"/>
    <w:rsid w:val="00A533CA"/>
    <w:rsid w:val="00A619FD"/>
    <w:rsid w:val="00A61B83"/>
    <w:rsid w:val="00A62B8C"/>
    <w:rsid w:val="00A65563"/>
    <w:rsid w:val="00A70285"/>
    <w:rsid w:val="00A723B9"/>
    <w:rsid w:val="00A72AEC"/>
    <w:rsid w:val="00A73CC7"/>
    <w:rsid w:val="00A75F41"/>
    <w:rsid w:val="00A82158"/>
    <w:rsid w:val="00A82D4E"/>
    <w:rsid w:val="00A84404"/>
    <w:rsid w:val="00A84E3A"/>
    <w:rsid w:val="00A85A71"/>
    <w:rsid w:val="00A93187"/>
    <w:rsid w:val="00A9651E"/>
    <w:rsid w:val="00A9730F"/>
    <w:rsid w:val="00A97860"/>
    <w:rsid w:val="00AA2A31"/>
    <w:rsid w:val="00AA395E"/>
    <w:rsid w:val="00AA4816"/>
    <w:rsid w:val="00AA4E1D"/>
    <w:rsid w:val="00AB1A12"/>
    <w:rsid w:val="00AB7979"/>
    <w:rsid w:val="00AC0890"/>
    <w:rsid w:val="00AC18A4"/>
    <w:rsid w:val="00AC2B44"/>
    <w:rsid w:val="00AC50A0"/>
    <w:rsid w:val="00AC5C96"/>
    <w:rsid w:val="00AC6A48"/>
    <w:rsid w:val="00AD02A9"/>
    <w:rsid w:val="00AD383A"/>
    <w:rsid w:val="00AD5597"/>
    <w:rsid w:val="00AD6271"/>
    <w:rsid w:val="00AD6845"/>
    <w:rsid w:val="00AD7872"/>
    <w:rsid w:val="00AE2C92"/>
    <w:rsid w:val="00AE2F67"/>
    <w:rsid w:val="00AE353D"/>
    <w:rsid w:val="00AE4DC8"/>
    <w:rsid w:val="00AE6A57"/>
    <w:rsid w:val="00AF10A4"/>
    <w:rsid w:val="00AF16E0"/>
    <w:rsid w:val="00AF2F2D"/>
    <w:rsid w:val="00AF5AA9"/>
    <w:rsid w:val="00B02B29"/>
    <w:rsid w:val="00B03DDF"/>
    <w:rsid w:val="00B0484C"/>
    <w:rsid w:val="00B052C7"/>
    <w:rsid w:val="00B10A35"/>
    <w:rsid w:val="00B16537"/>
    <w:rsid w:val="00B20738"/>
    <w:rsid w:val="00B2102E"/>
    <w:rsid w:val="00B210DF"/>
    <w:rsid w:val="00B21457"/>
    <w:rsid w:val="00B2280E"/>
    <w:rsid w:val="00B22C38"/>
    <w:rsid w:val="00B24443"/>
    <w:rsid w:val="00B24A5E"/>
    <w:rsid w:val="00B26773"/>
    <w:rsid w:val="00B27A21"/>
    <w:rsid w:val="00B30357"/>
    <w:rsid w:val="00B32B40"/>
    <w:rsid w:val="00B33498"/>
    <w:rsid w:val="00B35533"/>
    <w:rsid w:val="00B41509"/>
    <w:rsid w:val="00B427C0"/>
    <w:rsid w:val="00B42A55"/>
    <w:rsid w:val="00B42F6E"/>
    <w:rsid w:val="00B43751"/>
    <w:rsid w:val="00B5166A"/>
    <w:rsid w:val="00B55018"/>
    <w:rsid w:val="00B551EE"/>
    <w:rsid w:val="00B557F9"/>
    <w:rsid w:val="00B55B9D"/>
    <w:rsid w:val="00B5664B"/>
    <w:rsid w:val="00B568FC"/>
    <w:rsid w:val="00B6146B"/>
    <w:rsid w:val="00B6175F"/>
    <w:rsid w:val="00B731F2"/>
    <w:rsid w:val="00B76D1C"/>
    <w:rsid w:val="00B7709F"/>
    <w:rsid w:val="00B82EB4"/>
    <w:rsid w:val="00B83B05"/>
    <w:rsid w:val="00B91BC1"/>
    <w:rsid w:val="00B93760"/>
    <w:rsid w:val="00B949C5"/>
    <w:rsid w:val="00B9654F"/>
    <w:rsid w:val="00B972B8"/>
    <w:rsid w:val="00BA28BF"/>
    <w:rsid w:val="00BA2E21"/>
    <w:rsid w:val="00BA5918"/>
    <w:rsid w:val="00BB23C8"/>
    <w:rsid w:val="00BB34A2"/>
    <w:rsid w:val="00BB4B25"/>
    <w:rsid w:val="00BB5646"/>
    <w:rsid w:val="00BB6F6B"/>
    <w:rsid w:val="00BC1ECD"/>
    <w:rsid w:val="00BC5B2A"/>
    <w:rsid w:val="00BC61BA"/>
    <w:rsid w:val="00BC6F94"/>
    <w:rsid w:val="00BD0643"/>
    <w:rsid w:val="00BD16AD"/>
    <w:rsid w:val="00BD2345"/>
    <w:rsid w:val="00BD286B"/>
    <w:rsid w:val="00BD3697"/>
    <w:rsid w:val="00BD7571"/>
    <w:rsid w:val="00BD7FA9"/>
    <w:rsid w:val="00BE06D5"/>
    <w:rsid w:val="00BE0B38"/>
    <w:rsid w:val="00BE0D84"/>
    <w:rsid w:val="00BF1924"/>
    <w:rsid w:val="00BF25EA"/>
    <w:rsid w:val="00C013C6"/>
    <w:rsid w:val="00C0258F"/>
    <w:rsid w:val="00C04AC6"/>
    <w:rsid w:val="00C126AE"/>
    <w:rsid w:val="00C128C5"/>
    <w:rsid w:val="00C1765B"/>
    <w:rsid w:val="00C304AA"/>
    <w:rsid w:val="00C321B2"/>
    <w:rsid w:val="00C32501"/>
    <w:rsid w:val="00C33654"/>
    <w:rsid w:val="00C33F09"/>
    <w:rsid w:val="00C3403F"/>
    <w:rsid w:val="00C36394"/>
    <w:rsid w:val="00C41C3F"/>
    <w:rsid w:val="00C55436"/>
    <w:rsid w:val="00C6163C"/>
    <w:rsid w:val="00C6278C"/>
    <w:rsid w:val="00C63A0D"/>
    <w:rsid w:val="00C66B42"/>
    <w:rsid w:val="00C66EE4"/>
    <w:rsid w:val="00C7050D"/>
    <w:rsid w:val="00C71660"/>
    <w:rsid w:val="00C718E8"/>
    <w:rsid w:val="00C71A7C"/>
    <w:rsid w:val="00C740ED"/>
    <w:rsid w:val="00C749BF"/>
    <w:rsid w:val="00C74B8F"/>
    <w:rsid w:val="00C763C8"/>
    <w:rsid w:val="00C76646"/>
    <w:rsid w:val="00C77863"/>
    <w:rsid w:val="00C81F09"/>
    <w:rsid w:val="00C83A58"/>
    <w:rsid w:val="00C85B14"/>
    <w:rsid w:val="00C862AF"/>
    <w:rsid w:val="00C91015"/>
    <w:rsid w:val="00C914A6"/>
    <w:rsid w:val="00C929B1"/>
    <w:rsid w:val="00C931E8"/>
    <w:rsid w:val="00C970FC"/>
    <w:rsid w:val="00C97B31"/>
    <w:rsid w:val="00CA2C16"/>
    <w:rsid w:val="00CB00D7"/>
    <w:rsid w:val="00CB0E52"/>
    <w:rsid w:val="00CB1A1A"/>
    <w:rsid w:val="00CB2660"/>
    <w:rsid w:val="00CB47F1"/>
    <w:rsid w:val="00CB6C3C"/>
    <w:rsid w:val="00CC76FB"/>
    <w:rsid w:val="00CD110B"/>
    <w:rsid w:val="00CD5842"/>
    <w:rsid w:val="00CD6DA5"/>
    <w:rsid w:val="00CE18DE"/>
    <w:rsid w:val="00CE1B22"/>
    <w:rsid w:val="00CE2B70"/>
    <w:rsid w:val="00CE2D6F"/>
    <w:rsid w:val="00CE3256"/>
    <w:rsid w:val="00CE4F1B"/>
    <w:rsid w:val="00CE523B"/>
    <w:rsid w:val="00CE5C49"/>
    <w:rsid w:val="00CE6098"/>
    <w:rsid w:val="00CE734A"/>
    <w:rsid w:val="00CE77DD"/>
    <w:rsid w:val="00CE7D38"/>
    <w:rsid w:val="00CF118B"/>
    <w:rsid w:val="00CF226A"/>
    <w:rsid w:val="00CF3733"/>
    <w:rsid w:val="00CF7161"/>
    <w:rsid w:val="00D01A76"/>
    <w:rsid w:val="00D0515F"/>
    <w:rsid w:val="00D059F7"/>
    <w:rsid w:val="00D07FE9"/>
    <w:rsid w:val="00D12978"/>
    <w:rsid w:val="00D146AD"/>
    <w:rsid w:val="00D160A4"/>
    <w:rsid w:val="00D168A0"/>
    <w:rsid w:val="00D2058A"/>
    <w:rsid w:val="00D21477"/>
    <w:rsid w:val="00D227FF"/>
    <w:rsid w:val="00D33828"/>
    <w:rsid w:val="00D3559A"/>
    <w:rsid w:val="00D36D63"/>
    <w:rsid w:val="00D3785C"/>
    <w:rsid w:val="00D3793A"/>
    <w:rsid w:val="00D4049E"/>
    <w:rsid w:val="00D42E9A"/>
    <w:rsid w:val="00D44C91"/>
    <w:rsid w:val="00D44E35"/>
    <w:rsid w:val="00D47648"/>
    <w:rsid w:val="00D4769A"/>
    <w:rsid w:val="00D5231C"/>
    <w:rsid w:val="00D538BC"/>
    <w:rsid w:val="00D53982"/>
    <w:rsid w:val="00D559AF"/>
    <w:rsid w:val="00D5760F"/>
    <w:rsid w:val="00D576B6"/>
    <w:rsid w:val="00D60082"/>
    <w:rsid w:val="00D62A4C"/>
    <w:rsid w:val="00D64961"/>
    <w:rsid w:val="00D67FAD"/>
    <w:rsid w:val="00D70DF5"/>
    <w:rsid w:val="00D714B8"/>
    <w:rsid w:val="00D71D97"/>
    <w:rsid w:val="00D72396"/>
    <w:rsid w:val="00D74DFA"/>
    <w:rsid w:val="00D75E15"/>
    <w:rsid w:val="00D769B3"/>
    <w:rsid w:val="00D81993"/>
    <w:rsid w:val="00D83119"/>
    <w:rsid w:val="00D84EA8"/>
    <w:rsid w:val="00D87C4F"/>
    <w:rsid w:val="00D9045F"/>
    <w:rsid w:val="00D93621"/>
    <w:rsid w:val="00D93C43"/>
    <w:rsid w:val="00DA67B6"/>
    <w:rsid w:val="00DA7210"/>
    <w:rsid w:val="00DA730F"/>
    <w:rsid w:val="00DB0A0D"/>
    <w:rsid w:val="00DB43EF"/>
    <w:rsid w:val="00DB6EDF"/>
    <w:rsid w:val="00DC35D8"/>
    <w:rsid w:val="00DC4305"/>
    <w:rsid w:val="00DC5E8D"/>
    <w:rsid w:val="00DD036E"/>
    <w:rsid w:val="00DD2173"/>
    <w:rsid w:val="00DD48AA"/>
    <w:rsid w:val="00DD68D9"/>
    <w:rsid w:val="00DE2B33"/>
    <w:rsid w:val="00DE31BB"/>
    <w:rsid w:val="00DF13E9"/>
    <w:rsid w:val="00DF3241"/>
    <w:rsid w:val="00DF48EA"/>
    <w:rsid w:val="00DF4B7F"/>
    <w:rsid w:val="00DF57FF"/>
    <w:rsid w:val="00DF5808"/>
    <w:rsid w:val="00DF62DF"/>
    <w:rsid w:val="00DF7254"/>
    <w:rsid w:val="00E001C1"/>
    <w:rsid w:val="00E004C3"/>
    <w:rsid w:val="00E013B3"/>
    <w:rsid w:val="00E03EF7"/>
    <w:rsid w:val="00E04B51"/>
    <w:rsid w:val="00E04B88"/>
    <w:rsid w:val="00E07182"/>
    <w:rsid w:val="00E073AC"/>
    <w:rsid w:val="00E16369"/>
    <w:rsid w:val="00E25009"/>
    <w:rsid w:val="00E26012"/>
    <w:rsid w:val="00E268C2"/>
    <w:rsid w:val="00E27851"/>
    <w:rsid w:val="00E32891"/>
    <w:rsid w:val="00E35449"/>
    <w:rsid w:val="00E3597B"/>
    <w:rsid w:val="00E372C7"/>
    <w:rsid w:val="00E4433E"/>
    <w:rsid w:val="00E4491C"/>
    <w:rsid w:val="00E452CA"/>
    <w:rsid w:val="00E45438"/>
    <w:rsid w:val="00E45BBB"/>
    <w:rsid w:val="00E4758E"/>
    <w:rsid w:val="00E51123"/>
    <w:rsid w:val="00E56FEB"/>
    <w:rsid w:val="00E57E15"/>
    <w:rsid w:val="00E60729"/>
    <w:rsid w:val="00E66956"/>
    <w:rsid w:val="00E66CBE"/>
    <w:rsid w:val="00E678E1"/>
    <w:rsid w:val="00E7368D"/>
    <w:rsid w:val="00E73718"/>
    <w:rsid w:val="00E7462C"/>
    <w:rsid w:val="00E74851"/>
    <w:rsid w:val="00E753A6"/>
    <w:rsid w:val="00E75CE9"/>
    <w:rsid w:val="00E811AC"/>
    <w:rsid w:val="00E8192B"/>
    <w:rsid w:val="00E8500C"/>
    <w:rsid w:val="00E8643B"/>
    <w:rsid w:val="00E913A8"/>
    <w:rsid w:val="00E92136"/>
    <w:rsid w:val="00E93907"/>
    <w:rsid w:val="00E959A2"/>
    <w:rsid w:val="00E95E2F"/>
    <w:rsid w:val="00EA1E6D"/>
    <w:rsid w:val="00EA450C"/>
    <w:rsid w:val="00EA4774"/>
    <w:rsid w:val="00EA4D1E"/>
    <w:rsid w:val="00EB0131"/>
    <w:rsid w:val="00EB05CA"/>
    <w:rsid w:val="00EB222D"/>
    <w:rsid w:val="00EB40A2"/>
    <w:rsid w:val="00EB462A"/>
    <w:rsid w:val="00EB538A"/>
    <w:rsid w:val="00EB7057"/>
    <w:rsid w:val="00EC00E8"/>
    <w:rsid w:val="00EC35D8"/>
    <w:rsid w:val="00EC6ACB"/>
    <w:rsid w:val="00ED2537"/>
    <w:rsid w:val="00ED26BD"/>
    <w:rsid w:val="00ED4A13"/>
    <w:rsid w:val="00ED61A3"/>
    <w:rsid w:val="00ED6917"/>
    <w:rsid w:val="00EE03BC"/>
    <w:rsid w:val="00EE35A5"/>
    <w:rsid w:val="00EE3A55"/>
    <w:rsid w:val="00EE40BB"/>
    <w:rsid w:val="00EE5C82"/>
    <w:rsid w:val="00EE77F7"/>
    <w:rsid w:val="00EE7BC9"/>
    <w:rsid w:val="00EF076D"/>
    <w:rsid w:val="00EF0B8F"/>
    <w:rsid w:val="00EF46BF"/>
    <w:rsid w:val="00F0250B"/>
    <w:rsid w:val="00F0312F"/>
    <w:rsid w:val="00F0475E"/>
    <w:rsid w:val="00F10023"/>
    <w:rsid w:val="00F10A1B"/>
    <w:rsid w:val="00F12C04"/>
    <w:rsid w:val="00F13AFE"/>
    <w:rsid w:val="00F13B3F"/>
    <w:rsid w:val="00F14ADC"/>
    <w:rsid w:val="00F159E9"/>
    <w:rsid w:val="00F22380"/>
    <w:rsid w:val="00F2315B"/>
    <w:rsid w:val="00F23FB8"/>
    <w:rsid w:val="00F248D4"/>
    <w:rsid w:val="00F276FA"/>
    <w:rsid w:val="00F300A5"/>
    <w:rsid w:val="00F333DE"/>
    <w:rsid w:val="00F3438C"/>
    <w:rsid w:val="00F3473E"/>
    <w:rsid w:val="00F34D4A"/>
    <w:rsid w:val="00F402D9"/>
    <w:rsid w:val="00F44170"/>
    <w:rsid w:val="00F5169C"/>
    <w:rsid w:val="00F51A54"/>
    <w:rsid w:val="00F5307E"/>
    <w:rsid w:val="00F53BC5"/>
    <w:rsid w:val="00F5449E"/>
    <w:rsid w:val="00F5463B"/>
    <w:rsid w:val="00F54E0D"/>
    <w:rsid w:val="00F56742"/>
    <w:rsid w:val="00F5729C"/>
    <w:rsid w:val="00F603A0"/>
    <w:rsid w:val="00F605C9"/>
    <w:rsid w:val="00F6258E"/>
    <w:rsid w:val="00F62E27"/>
    <w:rsid w:val="00F64AA3"/>
    <w:rsid w:val="00F7350D"/>
    <w:rsid w:val="00F7711F"/>
    <w:rsid w:val="00F77BDD"/>
    <w:rsid w:val="00F81E9D"/>
    <w:rsid w:val="00F84F6C"/>
    <w:rsid w:val="00F85A6E"/>
    <w:rsid w:val="00F9083E"/>
    <w:rsid w:val="00F92AF0"/>
    <w:rsid w:val="00FA3047"/>
    <w:rsid w:val="00FA3063"/>
    <w:rsid w:val="00FA4C2C"/>
    <w:rsid w:val="00FA6505"/>
    <w:rsid w:val="00FA7E4C"/>
    <w:rsid w:val="00FB26E1"/>
    <w:rsid w:val="00FB6E1B"/>
    <w:rsid w:val="00FC0518"/>
    <w:rsid w:val="00FC3ED0"/>
    <w:rsid w:val="00FC48C4"/>
    <w:rsid w:val="00FC7867"/>
    <w:rsid w:val="00FD02B3"/>
    <w:rsid w:val="00FD1E69"/>
    <w:rsid w:val="00FD3D42"/>
    <w:rsid w:val="00FD41D9"/>
    <w:rsid w:val="00FD5455"/>
    <w:rsid w:val="00FD5679"/>
    <w:rsid w:val="00FE04B9"/>
    <w:rsid w:val="00FE1284"/>
    <w:rsid w:val="00FE3331"/>
    <w:rsid w:val="00FE5355"/>
    <w:rsid w:val="00FE5DE6"/>
    <w:rsid w:val="00FE606E"/>
    <w:rsid w:val="00FE726E"/>
    <w:rsid w:val="00FE7D75"/>
    <w:rsid w:val="00FF20C9"/>
    <w:rsid w:val="00FF4D83"/>
    <w:rsid w:val="00FF5544"/>
    <w:rsid w:val="00FF5EDB"/>
    <w:rsid w:val="00FF6C74"/>
    <w:rsid w:val="00FF7192"/>
    <w:rsid w:val="013115CA"/>
    <w:rsid w:val="01341B75"/>
    <w:rsid w:val="019D73AC"/>
    <w:rsid w:val="01A84E78"/>
    <w:rsid w:val="01E07299"/>
    <w:rsid w:val="01F42D45"/>
    <w:rsid w:val="02217FDE"/>
    <w:rsid w:val="02661E94"/>
    <w:rsid w:val="027F4460"/>
    <w:rsid w:val="02B01361"/>
    <w:rsid w:val="02BC7D06"/>
    <w:rsid w:val="02C91114"/>
    <w:rsid w:val="02EE4F52"/>
    <w:rsid w:val="03385BAA"/>
    <w:rsid w:val="035E4919"/>
    <w:rsid w:val="03AC7D7B"/>
    <w:rsid w:val="042E174D"/>
    <w:rsid w:val="043438CC"/>
    <w:rsid w:val="04390EE3"/>
    <w:rsid w:val="043B5B50"/>
    <w:rsid w:val="053A13B6"/>
    <w:rsid w:val="05806789"/>
    <w:rsid w:val="05C55124"/>
    <w:rsid w:val="063B2B4D"/>
    <w:rsid w:val="068849DB"/>
    <w:rsid w:val="06935222"/>
    <w:rsid w:val="06B55198"/>
    <w:rsid w:val="06BD229F"/>
    <w:rsid w:val="06C619DF"/>
    <w:rsid w:val="07397B77"/>
    <w:rsid w:val="078304DF"/>
    <w:rsid w:val="079542ED"/>
    <w:rsid w:val="07AA637F"/>
    <w:rsid w:val="08036F95"/>
    <w:rsid w:val="08766BA9"/>
    <w:rsid w:val="08C45CFD"/>
    <w:rsid w:val="08C6368D"/>
    <w:rsid w:val="08CD085A"/>
    <w:rsid w:val="08D631A4"/>
    <w:rsid w:val="091D6440"/>
    <w:rsid w:val="096B46AE"/>
    <w:rsid w:val="09A11A04"/>
    <w:rsid w:val="09E0077E"/>
    <w:rsid w:val="0A25198E"/>
    <w:rsid w:val="0A2A37A7"/>
    <w:rsid w:val="0AC7154C"/>
    <w:rsid w:val="0ACB616E"/>
    <w:rsid w:val="0B4C4AD3"/>
    <w:rsid w:val="0B9F1C80"/>
    <w:rsid w:val="0BAC7CCC"/>
    <w:rsid w:val="0BAE3E8E"/>
    <w:rsid w:val="0BB85873"/>
    <w:rsid w:val="0BC32105"/>
    <w:rsid w:val="0BCB31AA"/>
    <w:rsid w:val="0C3E26E4"/>
    <w:rsid w:val="0C965124"/>
    <w:rsid w:val="0CA02447"/>
    <w:rsid w:val="0CD45C4C"/>
    <w:rsid w:val="0CFC488B"/>
    <w:rsid w:val="0D05239F"/>
    <w:rsid w:val="0D267234"/>
    <w:rsid w:val="0D2F0242"/>
    <w:rsid w:val="0D4F571D"/>
    <w:rsid w:val="0D616EF9"/>
    <w:rsid w:val="0D657CAC"/>
    <w:rsid w:val="0DBE2B84"/>
    <w:rsid w:val="0DDD6D83"/>
    <w:rsid w:val="0DF76A50"/>
    <w:rsid w:val="0E1924B1"/>
    <w:rsid w:val="0E4F1B0A"/>
    <w:rsid w:val="0E8510FA"/>
    <w:rsid w:val="0E910299"/>
    <w:rsid w:val="0EC73CBB"/>
    <w:rsid w:val="0F073724"/>
    <w:rsid w:val="0F1A1DC7"/>
    <w:rsid w:val="0F6E3B60"/>
    <w:rsid w:val="0F8556A3"/>
    <w:rsid w:val="0FB949E6"/>
    <w:rsid w:val="1002313D"/>
    <w:rsid w:val="100565B7"/>
    <w:rsid w:val="10070FAC"/>
    <w:rsid w:val="10090BD7"/>
    <w:rsid w:val="102B0F3E"/>
    <w:rsid w:val="104444E2"/>
    <w:rsid w:val="10596B94"/>
    <w:rsid w:val="105F52C2"/>
    <w:rsid w:val="106E4B7E"/>
    <w:rsid w:val="10A87104"/>
    <w:rsid w:val="111E6245"/>
    <w:rsid w:val="11421D1E"/>
    <w:rsid w:val="11594221"/>
    <w:rsid w:val="11911E2E"/>
    <w:rsid w:val="11BF5399"/>
    <w:rsid w:val="121B58F5"/>
    <w:rsid w:val="121E094C"/>
    <w:rsid w:val="1223332E"/>
    <w:rsid w:val="128123D2"/>
    <w:rsid w:val="1282606E"/>
    <w:rsid w:val="1288550F"/>
    <w:rsid w:val="12B55819"/>
    <w:rsid w:val="12C7072D"/>
    <w:rsid w:val="12E21D8B"/>
    <w:rsid w:val="12EF3EDA"/>
    <w:rsid w:val="132316DC"/>
    <w:rsid w:val="13576503"/>
    <w:rsid w:val="13E23345"/>
    <w:rsid w:val="141B74F8"/>
    <w:rsid w:val="141C3911"/>
    <w:rsid w:val="14276FAA"/>
    <w:rsid w:val="14353475"/>
    <w:rsid w:val="14D40792"/>
    <w:rsid w:val="14EB7FD7"/>
    <w:rsid w:val="14EF780E"/>
    <w:rsid w:val="15455939"/>
    <w:rsid w:val="1549188E"/>
    <w:rsid w:val="15575EAC"/>
    <w:rsid w:val="157601E9"/>
    <w:rsid w:val="16020CFE"/>
    <w:rsid w:val="163A7468"/>
    <w:rsid w:val="16946B78"/>
    <w:rsid w:val="16AF4EB2"/>
    <w:rsid w:val="17094D48"/>
    <w:rsid w:val="17102D95"/>
    <w:rsid w:val="17163A31"/>
    <w:rsid w:val="17632125"/>
    <w:rsid w:val="177C1D2E"/>
    <w:rsid w:val="17942BA8"/>
    <w:rsid w:val="17DD5ECB"/>
    <w:rsid w:val="17EA5446"/>
    <w:rsid w:val="18335F1D"/>
    <w:rsid w:val="18393D74"/>
    <w:rsid w:val="1882679E"/>
    <w:rsid w:val="192B1469"/>
    <w:rsid w:val="197762DD"/>
    <w:rsid w:val="19AC0E79"/>
    <w:rsid w:val="19B174EB"/>
    <w:rsid w:val="19CF7EC7"/>
    <w:rsid w:val="19FE2D4C"/>
    <w:rsid w:val="1A0E0D9F"/>
    <w:rsid w:val="1A252DD1"/>
    <w:rsid w:val="1A3F1729"/>
    <w:rsid w:val="1A5D3725"/>
    <w:rsid w:val="1A7C004F"/>
    <w:rsid w:val="1A9C5527"/>
    <w:rsid w:val="1AB40C4B"/>
    <w:rsid w:val="1AC67053"/>
    <w:rsid w:val="1AD27C6F"/>
    <w:rsid w:val="1AF0000D"/>
    <w:rsid w:val="1B51514D"/>
    <w:rsid w:val="1BA106A5"/>
    <w:rsid w:val="1BA63D5B"/>
    <w:rsid w:val="1BB42211"/>
    <w:rsid w:val="1C0721E0"/>
    <w:rsid w:val="1C163B8C"/>
    <w:rsid w:val="1C577A1E"/>
    <w:rsid w:val="1C6A7DD9"/>
    <w:rsid w:val="1C7358A5"/>
    <w:rsid w:val="1C872CDB"/>
    <w:rsid w:val="1C892E65"/>
    <w:rsid w:val="1CB80C83"/>
    <w:rsid w:val="1CE1063D"/>
    <w:rsid w:val="1CE974F2"/>
    <w:rsid w:val="1D085C52"/>
    <w:rsid w:val="1D11777D"/>
    <w:rsid w:val="1D5030CD"/>
    <w:rsid w:val="1D67464D"/>
    <w:rsid w:val="1D687F77"/>
    <w:rsid w:val="1DE04B9F"/>
    <w:rsid w:val="1E402569"/>
    <w:rsid w:val="1E733D49"/>
    <w:rsid w:val="1EB8717C"/>
    <w:rsid w:val="1EE066D3"/>
    <w:rsid w:val="1F08106A"/>
    <w:rsid w:val="1F15637C"/>
    <w:rsid w:val="1F3F33F9"/>
    <w:rsid w:val="1FA45952"/>
    <w:rsid w:val="1FE14EFD"/>
    <w:rsid w:val="20397755"/>
    <w:rsid w:val="20490C69"/>
    <w:rsid w:val="204F15D5"/>
    <w:rsid w:val="206375BB"/>
    <w:rsid w:val="208472FB"/>
    <w:rsid w:val="20AD0837"/>
    <w:rsid w:val="20C938C2"/>
    <w:rsid w:val="20D64231"/>
    <w:rsid w:val="20EE50D7"/>
    <w:rsid w:val="2154627F"/>
    <w:rsid w:val="21867A05"/>
    <w:rsid w:val="21A47E8B"/>
    <w:rsid w:val="21AD4F92"/>
    <w:rsid w:val="21BE1832"/>
    <w:rsid w:val="21F329E3"/>
    <w:rsid w:val="21F52EEB"/>
    <w:rsid w:val="222A213F"/>
    <w:rsid w:val="22BF31CF"/>
    <w:rsid w:val="22DF561F"/>
    <w:rsid w:val="22E30603"/>
    <w:rsid w:val="232E0016"/>
    <w:rsid w:val="237D251C"/>
    <w:rsid w:val="237F6EE3"/>
    <w:rsid w:val="23CC456F"/>
    <w:rsid w:val="250501F7"/>
    <w:rsid w:val="253F4153"/>
    <w:rsid w:val="25777D91"/>
    <w:rsid w:val="257F0A32"/>
    <w:rsid w:val="259275F6"/>
    <w:rsid w:val="259F1096"/>
    <w:rsid w:val="25B61F3B"/>
    <w:rsid w:val="25CD5C03"/>
    <w:rsid w:val="25E13C00"/>
    <w:rsid w:val="26062DCE"/>
    <w:rsid w:val="26562947"/>
    <w:rsid w:val="267A70CD"/>
    <w:rsid w:val="268F3FC7"/>
    <w:rsid w:val="26A14F62"/>
    <w:rsid w:val="26BC7A25"/>
    <w:rsid w:val="26D2125E"/>
    <w:rsid w:val="26DE5BEE"/>
    <w:rsid w:val="26F70DBB"/>
    <w:rsid w:val="27133AE9"/>
    <w:rsid w:val="2742617D"/>
    <w:rsid w:val="2746484F"/>
    <w:rsid w:val="27613E85"/>
    <w:rsid w:val="27797016"/>
    <w:rsid w:val="277B51EB"/>
    <w:rsid w:val="278D2A66"/>
    <w:rsid w:val="27C76682"/>
    <w:rsid w:val="27C92CE4"/>
    <w:rsid w:val="27D74B17"/>
    <w:rsid w:val="283F446A"/>
    <w:rsid w:val="28697A74"/>
    <w:rsid w:val="28757E8C"/>
    <w:rsid w:val="28B906C0"/>
    <w:rsid w:val="28D664A3"/>
    <w:rsid w:val="291E64FD"/>
    <w:rsid w:val="29226266"/>
    <w:rsid w:val="298560DE"/>
    <w:rsid w:val="29C962A5"/>
    <w:rsid w:val="2A580A74"/>
    <w:rsid w:val="2A697EC4"/>
    <w:rsid w:val="2A8F4C11"/>
    <w:rsid w:val="2A930A9D"/>
    <w:rsid w:val="2B382728"/>
    <w:rsid w:val="2B514BE0"/>
    <w:rsid w:val="2B7935CE"/>
    <w:rsid w:val="2B824950"/>
    <w:rsid w:val="2B9F301B"/>
    <w:rsid w:val="2BA666A3"/>
    <w:rsid w:val="2BDD6776"/>
    <w:rsid w:val="2BFD71B9"/>
    <w:rsid w:val="2C0F0C7B"/>
    <w:rsid w:val="2C770676"/>
    <w:rsid w:val="2C9C00DD"/>
    <w:rsid w:val="2CEB696E"/>
    <w:rsid w:val="2D5872EB"/>
    <w:rsid w:val="2DA52FC1"/>
    <w:rsid w:val="2DF02E88"/>
    <w:rsid w:val="2E110066"/>
    <w:rsid w:val="2EB53C18"/>
    <w:rsid w:val="2EB72FAC"/>
    <w:rsid w:val="2EDF0755"/>
    <w:rsid w:val="2EFE7766"/>
    <w:rsid w:val="2F2C155F"/>
    <w:rsid w:val="2F756F0F"/>
    <w:rsid w:val="2FA93AFD"/>
    <w:rsid w:val="2FD8767E"/>
    <w:rsid w:val="2FE861ED"/>
    <w:rsid w:val="2FF10740"/>
    <w:rsid w:val="307B60BB"/>
    <w:rsid w:val="30DD3C6F"/>
    <w:rsid w:val="31121D21"/>
    <w:rsid w:val="319C07B4"/>
    <w:rsid w:val="31D65E3F"/>
    <w:rsid w:val="31E03E4C"/>
    <w:rsid w:val="31EE0995"/>
    <w:rsid w:val="31F3494A"/>
    <w:rsid w:val="32427031"/>
    <w:rsid w:val="325661F4"/>
    <w:rsid w:val="325809E8"/>
    <w:rsid w:val="3265399B"/>
    <w:rsid w:val="328533C1"/>
    <w:rsid w:val="328E671A"/>
    <w:rsid w:val="328E76CE"/>
    <w:rsid w:val="3297244F"/>
    <w:rsid w:val="32C043F9"/>
    <w:rsid w:val="32DE750E"/>
    <w:rsid w:val="33980069"/>
    <w:rsid w:val="33CF0D98"/>
    <w:rsid w:val="3433307A"/>
    <w:rsid w:val="343668E0"/>
    <w:rsid w:val="347A07FD"/>
    <w:rsid w:val="34802092"/>
    <w:rsid w:val="349D65A9"/>
    <w:rsid w:val="34FA3D4B"/>
    <w:rsid w:val="350C3926"/>
    <w:rsid w:val="35942299"/>
    <w:rsid w:val="359B009D"/>
    <w:rsid w:val="35BA7826"/>
    <w:rsid w:val="35DF3B6E"/>
    <w:rsid w:val="35F54339"/>
    <w:rsid w:val="368D0A96"/>
    <w:rsid w:val="36F30DF9"/>
    <w:rsid w:val="37123F7B"/>
    <w:rsid w:val="37353608"/>
    <w:rsid w:val="375E25FC"/>
    <w:rsid w:val="382947EF"/>
    <w:rsid w:val="382D166B"/>
    <w:rsid w:val="3837515E"/>
    <w:rsid w:val="38DC0CB0"/>
    <w:rsid w:val="38DF128E"/>
    <w:rsid w:val="39243F21"/>
    <w:rsid w:val="395C6B07"/>
    <w:rsid w:val="396516CF"/>
    <w:rsid w:val="39F601B3"/>
    <w:rsid w:val="3A160D1C"/>
    <w:rsid w:val="3A2E128F"/>
    <w:rsid w:val="3A627015"/>
    <w:rsid w:val="3ABE1B66"/>
    <w:rsid w:val="3B0847B6"/>
    <w:rsid w:val="3B5D4EDB"/>
    <w:rsid w:val="3B9B1359"/>
    <w:rsid w:val="3BAA3FB1"/>
    <w:rsid w:val="3C5C43B0"/>
    <w:rsid w:val="3C6D114E"/>
    <w:rsid w:val="3C786803"/>
    <w:rsid w:val="3C805325"/>
    <w:rsid w:val="3C8C0CE5"/>
    <w:rsid w:val="3CA926B1"/>
    <w:rsid w:val="3CD967E3"/>
    <w:rsid w:val="3D3879AE"/>
    <w:rsid w:val="3D45057B"/>
    <w:rsid w:val="3D512229"/>
    <w:rsid w:val="3D6049CF"/>
    <w:rsid w:val="3D793D5D"/>
    <w:rsid w:val="3DB93879"/>
    <w:rsid w:val="3DEA337D"/>
    <w:rsid w:val="3DED2CD7"/>
    <w:rsid w:val="3E116551"/>
    <w:rsid w:val="3E2F44B2"/>
    <w:rsid w:val="3E47218A"/>
    <w:rsid w:val="3E5D253F"/>
    <w:rsid w:val="3E7013C9"/>
    <w:rsid w:val="3EB76FF8"/>
    <w:rsid w:val="3EBD32E7"/>
    <w:rsid w:val="3ECE3980"/>
    <w:rsid w:val="3EE15885"/>
    <w:rsid w:val="3EE911CC"/>
    <w:rsid w:val="3EEE195F"/>
    <w:rsid w:val="3F1C6E5B"/>
    <w:rsid w:val="3F285800"/>
    <w:rsid w:val="3F760C61"/>
    <w:rsid w:val="3FB928FC"/>
    <w:rsid w:val="40077B0C"/>
    <w:rsid w:val="40CA3013"/>
    <w:rsid w:val="40D914A8"/>
    <w:rsid w:val="413761CE"/>
    <w:rsid w:val="4141037E"/>
    <w:rsid w:val="41650F8E"/>
    <w:rsid w:val="41B415CD"/>
    <w:rsid w:val="42107AA8"/>
    <w:rsid w:val="422F6EA6"/>
    <w:rsid w:val="42576B28"/>
    <w:rsid w:val="426E66F8"/>
    <w:rsid w:val="42B0448A"/>
    <w:rsid w:val="4329746D"/>
    <w:rsid w:val="43626C83"/>
    <w:rsid w:val="43680CE6"/>
    <w:rsid w:val="43972F54"/>
    <w:rsid w:val="43A31B40"/>
    <w:rsid w:val="43A75D32"/>
    <w:rsid w:val="43C24475"/>
    <w:rsid w:val="440305EA"/>
    <w:rsid w:val="44775260"/>
    <w:rsid w:val="449F35DE"/>
    <w:rsid w:val="44F27A24"/>
    <w:rsid w:val="450612DC"/>
    <w:rsid w:val="45325C23"/>
    <w:rsid w:val="453C2005"/>
    <w:rsid w:val="45927E77"/>
    <w:rsid w:val="45AB5E23"/>
    <w:rsid w:val="45D24718"/>
    <w:rsid w:val="45D25624"/>
    <w:rsid w:val="45E611FC"/>
    <w:rsid w:val="46274A64"/>
    <w:rsid w:val="46866EC5"/>
    <w:rsid w:val="469814BD"/>
    <w:rsid w:val="46B748AA"/>
    <w:rsid w:val="46C978C9"/>
    <w:rsid w:val="46D31CF3"/>
    <w:rsid w:val="47067599"/>
    <w:rsid w:val="471274C2"/>
    <w:rsid w:val="472112DD"/>
    <w:rsid w:val="47217705"/>
    <w:rsid w:val="477D3FFC"/>
    <w:rsid w:val="47AA2287"/>
    <w:rsid w:val="47D429C9"/>
    <w:rsid w:val="47D77DC3"/>
    <w:rsid w:val="480E00A3"/>
    <w:rsid w:val="484367FE"/>
    <w:rsid w:val="48437097"/>
    <w:rsid w:val="484713ED"/>
    <w:rsid w:val="48647785"/>
    <w:rsid w:val="486B1EB6"/>
    <w:rsid w:val="488E0DCA"/>
    <w:rsid w:val="48A51C70"/>
    <w:rsid w:val="48BD2E13"/>
    <w:rsid w:val="48F4450E"/>
    <w:rsid w:val="49105C83"/>
    <w:rsid w:val="493354CD"/>
    <w:rsid w:val="49B362D3"/>
    <w:rsid w:val="49C63719"/>
    <w:rsid w:val="49E43867"/>
    <w:rsid w:val="4A024860"/>
    <w:rsid w:val="4A037596"/>
    <w:rsid w:val="4A7B35D0"/>
    <w:rsid w:val="4AB96C36"/>
    <w:rsid w:val="4ABB5DDC"/>
    <w:rsid w:val="4AF96D7B"/>
    <w:rsid w:val="4AFF4707"/>
    <w:rsid w:val="4B0233A9"/>
    <w:rsid w:val="4B1F0738"/>
    <w:rsid w:val="4B6234D2"/>
    <w:rsid w:val="4B6C411C"/>
    <w:rsid w:val="4B736055"/>
    <w:rsid w:val="4B7A5F57"/>
    <w:rsid w:val="4BA17066"/>
    <w:rsid w:val="4C0F3FD0"/>
    <w:rsid w:val="4C237A7B"/>
    <w:rsid w:val="4C404189"/>
    <w:rsid w:val="4C6267F5"/>
    <w:rsid w:val="4CEF70DC"/>
    <w:rsid w:val="4CFF754E"/>
    <w:rsid w:val="4D6E250F"/>
    <w:rsid w:val="4D8B3B2A"/>
    <w:rsid w:val="4D970721"/>
    <w:rsid w:val="4E127DA7"/>
    <w:rsid w:val="4E286789"/>
    <w:rsid w:val="4E30671B"/>
    <w:rsid w:val="4E5B174E"/>
    <w:rsid w:val="4E7C16C5"/>
    <w:rsid w:val="4EB1136E"/>
    <w:rsid w:val="4F271630"/>
    <w:rsid w:val="4F2C338B"/>
    <w:rsid w:val="4F6505B0"/>
    <w:rsid w:val="4F815A58"/>
    <w:rsid w:val="4F8E5B53"/>
    <w:rsid w:val="4F95465D"/>
    <w:rsid w:val="4FD5108C"/>
    <w:rsid w:val="4FEF697B"/>
    <w:rsid w:val="4FFF0669"/>
    <w:rsid w:val="503C735D"/>
    <w:rsid w:val="503E4E84"/>
    <w:rsid w:val="50836BC4"/>
    <w:rsid w:val="50D61560"/>
    <w:rsid w:val="50DC644B"/>
    <w:rsid w:val="50E21CB3"/>
    <w:rsid w:val="5139564B"/>
    <w:rsid w:val="515D16D3"/>
    <w:rsid w:val="51C6120B"/>
    <w:rsid w:val="51E82EB6"/>
    <w:rsid w:val="51FE5311"/>
    <w:rsid w:val="52306A4E"/>
    <w:rsid w:val="52862B12"/>
    <w:rsid w:val="52993F76"/>
    <w:rsid w:val="52E05F2A"/>
    <w:rsid w:val="52F263F9"/>
    <w:rsid w:val="53146370"/>
    <w:rsid w:val="536339EA"/>
    <w:rsid w:val="538A12EB"/>
    <w:rsid w:val="53935045"/>
    <w:rsid w:val="53B536AF"/>
    <w:rsid w:val="53B67427"/>
    <w:rsid w:val="53FE3F6F"/>
    <w:rsid w:val="54243A08"/>
    <w:rsid w:val="54273B11"/>
    <w:rsid w:val="544E58B1"/>
    <w:rsid w:val="5452714F"/>
    <w:rsid w:val="54770CD3"/>
    <w:rsid w:val="54856604"/>
    <w:rsid w:val="54897BE3"/>
    <w:rsid w:val="5493396F"/>
    <w:rsid w:val="54E15D3E"/>
    <w:rsid w:val="558772CD"/>
    <w:rsid w:val="55E4027B"/>
    <w:rsid w:val="564E7084"/>
    <w:rsid w:val="565B0560"/>
    <w:rsid w:val="569F325C"/>
    <w:rsid w:val="56B43672"/>
    <w:rsid w:val="57786DDA"/>
    <w:rsid w:val="57BE5B0E"/>
    <w:rsid w:val="581A59D4"/>
    <w:rsid w:val="58361C30"/>
    <w:rsid w:val="58B54151"/>
    <w:rsid w:val="58ED459D"/>
    <w:rsid w:val="58F8566E"/>
    <w:rsid w:val="59594696"/>
    <w:rsid w:val="595977A9"/>
    <w:rsid w:val="59701E26"/>
    <w:rsid w:val="597C6A1D"/>
    <w:rsid w:val="59AC5E01"/>
    <w:rsid w:val="59CE54CA"/>
    <w:rsid w:val="5A105AE3"/>
    <w:rsid w:val="5A570B12"/>
    <w:rsid w:val="5A732BB9"/>
    <w:rsid w:val="5A7B0A82"/>
    <w:rsid w:val="5A8D6085"/>
    <w:rsid w:val="5ABD72ED"/>
    <w:rsid w:val="5B241821"/>
    <w:rsid w:val="5B500161"/>
    <w:rsid w:val="5BA219EB"/>
    <w:rsid w:val="5BD42B40"/>
    <w:rsid w:val="5C383144"/>
    <w:rsid w:val="5C3D0A67"/>
    <w:rsid w:val="5C3E0E1F"/>
    <w:rsid w:val="5C484D92"/>
    <w:rsid w:val="5C6D699A"/>
    <w:rsid w:val="5CFA35A4"/>
    <w:rsid w:val="5D1138E3"/>
    <w:rsid w:val="5D192F00"/>
    <w:rsid w:val="5D1E5492"/>
    <w:rsid w:val="5D4810F0"/>
    <w:rsid w:val="5D911D76"/>
    <w:rsid w:val="5E412BD5"/>
    <w:rsid w:val="5E6C52B2"/>
    <w:rsid w:val="5E77516C"/>
    <w:rsid w:val="5E7A298D"/>
    <w:rsid w:val="5EBE2F4E"/>
    <w:rsid w:val="5EF64B7B"/>
    <w:rsid w:val="5EF73191"/>
    <w:rsid w:val="5F6A745A"/>
    <w:rsid w:val="603B3B60"/>
    <w:rsid w:val="603B4F3C"/>
    <w:rsid w:val="60FF5185"/>
    <w:rsid w:val="615A76D5"/>
    <w:rsid w:val="620D46B6"/>
    <w:rsid w:val="62297D08"/>
    <w:rsid w:val="623837D1"/>
    <w:rsid w:val="624B51DE"/>
    <w:rsid w:val="628506F0"/>
    <w:rsid w:val="62D2496B"/>
    <w:rsid w:val="62E732CD"/>
    <w:rsid w:val="63006D16"/>
    <w:rsid w:val="631A352E"/>
    <w:rsid w:val="63405C99"/>
    <w:rsid w:val="635051A2"/>
    <w:rsid w:val="63715118"/>
    <w:rsid w:val="63966935"/>
    <w:rsid w:val="63A70B3A"/>
    <w:rsid w:val="64010B13"/>
    <w:rsid w:val="64D200A7"/>
    <w:rsid w:val="64DD2A65"/>
    <w:rsid w:val="64FA6794"/>
    <w:rsid w:val="65171150"/>
    <w:rsid w:val="65270184"/>
    <w:rsid w:val="65312DB1"/>
    <w:rsid w:val="65650D00"/>
    <w:rsid w:val="656E190F"/>
    <w:rsid w:val="65A20C2F"/>
    <w:rsid w:val="65AC068A"/>
    <w:rsid w:val="65AD18B1"/>
    <w:rsid w:val="65F36838"/>
    <w:rsid w:val="65FC6F1B"/>
    <w:rsid w:val="66434B4A"/>
    <w:rsid w:val="665E0C4E"/>
    <w:rsid w:val="669461E0"/>
    <w:rsid w:val="66A30B01"/>
    <w:rsid w:val="66D009FC"/>
    <w:rsid w:val="66D77B5F"/>
    <w:rsid w:val="66DC0A88"/>
    <w:rsid w:val="66F55E9C"/>
    <w:rsid w:val="673D3C8F"/>
    <w:rsid w:val="67756C00"/>
    <w:rsid w:val="6780592A"/>
    <w:rsid w:val="67CB0D58"/>
    <w:rsid w:val="67D90F69"/>
    <w:rsid w:val="68333AC7"/>
    <w:rsid w:val="6853303E"/>
    <w:rsid w:val="68656E8C"/>
    <w:rsid w:val="68664B20"/>
    <w:rsid w:val="68717EB6"/>
    <w:rsid w:val="68E8538A"/>
    <w:rsid w:val="68FA3E26"/>
    <w:rsid w:val="691E1209"/>
    <w:rsid w:val="694E2184"/>
    <w:rsid w:val="69596443"/>
    <w:rsid w:val="69BB0E9B"/>
    <w:rsid w:val="69C13068"/>
    <w:rsid w:val="69CC61E8"/>
    <w:rsid w:val="6A20004C"/>
    <w:rsid w:val="6A471681"/>
    <w:rsid w:val="6A7554EE"/>
    <w:rsid w:val="6ADF0BB9"/>
    <w:rsid w:val="6AFC5C0F"/>
    <w:rsid w:val="6B5577B9"/>
    <w:rsid w:val="6B8A321B"/>
    <w:rsid w:val="6B9570A0"/>
    <w:rsid w:val="6BA9174E"/>
    <w:rsid w:val="6BB9765C"/>
    <w:rsid w:val="6C24541E"/>
    <w:rsid w:val="6C457BE2"/>
    <w:rsid w:val="6C5F1FB2"/>
    <w:rsid w:val="6CBB3C34"/>
    <w:rsid w:val="6CF46B9E"/>
    <w:rsid w:val="6D325918"/>
    <w:rsid w:val="6D4828FC"/>
    <w:rsid w:val="6D6455F9"/>
    <w:rsid w:val="6D68133A"/>
    <w:rsid w:val="6D984396"/>
    <w:rsid w:val="6D9F7164"/>
    <w:rsid w:val="6DAB5B96"/>
    <w:rsid w:val="6E032E11"/>
    <w:rsid w:val="6E1A6AD8"/>
    <w:rsid w:val="6E843F52"/>
    <w:rsid w:val="6ED924EF"/>
    <w:rsid w:val="6EEC60F9"/>
    <w:rsid w:val="6EF70BC7"/>
    <w:rsid w:val="6F7A016E"/>
    <w:rsid w:val="6F9D176F"/>
    <w:rsid w:val="6FD44A65"/>
    <w:rsid w:val="701661FE"/>
    <w:rsid w:val="703F2826"/>
    <w:rsid w:val="7040034C"/>
    <w:rsid w:val="704C6CF1"/>
    <w:rsid w:val="70801624"/>
    <w:rsid w:val="70AC199D"/>
    <w:rsid w:val="70EB6F9A"/>
    <w:rsid w:val="7114612B"/>
    <w:rsid w:val="71DD55DD"/>
    <w:rsid w:val="71E1768D"/>
    <w:rsid w:val="72273572"/>
    <w:rsid w:val="722F68CA"/>
    <w:rsid w:val="723626A1"/>
    <w:rsid w:val="724265FE"/>
    <w:rsid w:val="72473C14"/>
    <w:rsid w:val="72555392"/>
    <w:rsid w:val="725B76BF"/>
    <w:rsid w:val="72AB0DC6"/>
    <w:rsid w:val="72D31A51"/>
    <w:rsid w:val="73045760"/>
    <w:rsid w:val="736B56E0"/>
    <w:rsid w:val="73770529"/>
    <w:rsid w:val="73993FFB"/>
    <w:rsid w:val="73E17C34"/>
    <w:rsid w:val="73E334C8"/>
    <w:rsid w:val="742F4960"/>
    <w:rsid w:val="744A64F2"/>
    <w:rsid w:val="74512B28"/>
    <w:rsid w:val="74934EEE"/>
    <w:rsid w:val="753500B2"/>
    <w:rsid w:val="756B7C19"/>
    <w:rsid w:val="75B55338"/>
    <w:rsid w:val="75BE49D0"/>
    <w:rsid w:val="75C5257F"/>
    <w:rsid w:val="75E96C20"/>
    <w:rsid w:val="7601232C"/>
    <w:rsid w:val="768A40CF"/>
    <w:rsid w:val="77AE203F"/>
    <w:rsid w:val="77C15411"/>
    <w:rsid w:val="784B5148"/>
    <w:rsid w:val="788F1E71"/>
    <w:rsid w:val="78926FC0"/>
    <w:rsid w:val="78EA70A7"/>
    <w:rsid w:val="79294D66"/>
    <w:rsid w:val="79C81249"/>
    <w:rsid w:val="79E32474"/>
    <w:rsid w:val="7A033703"/>
    <w:rsid w:val="7A04600D"/>
    <w:rsid w:val="7A0E5017"/>
    <w:rsid w:val="7A255268"/>
    <w:rsid w:val="7A255D4E"/>
    <w:rsid w:val="7A2D590B"/>
    <w:rsid w:val="7A4822D7"/>
    <w:rsid w:val="7A541090"/>
    <w:rsid w:val="7A682979"/>
    <w:rsid w:val="7A711F4D"/>
    <w:rsid w:val="7AAB27ED"/>
    <w:rsid w:val="7AB53C7E"/>
    <w:rsid w:val="7B284B90"/>
    <w:rsid w:val="7B39049D"/>
    <w:rsid w:val="7BC64FEF"/>
    <w:rsid w:val="7C0C5586"/>
    <w:rsid w:val="7C7A6994"/>
    <w:rsid w:val="7C914409"/>
    <w:rsid w:val="7CA66EE7"/>
    <w:rsid w:val="7CE3122B"/>
    <w:rsid w:val="7D063151"/>
    <w:rsid w:val="7D1064BA"/>
    <w:rsid w:val="7D126BCC"/>
    <w:rsid w:val="7D423956"/>
    <w:rsid w:val="7D4B238B"/>
    <w:rsid w:val="7D52346D"/>
    <w:rsid w:val="7D786BFB"/>
    <w:rsid w:val="7D807FDA"/>
    <w:rsid w:val="7E152E18"/>
    <w:rsid w:val="7E154BC6"/>
    <w:rsid w:val="7E176B90"/>
    <w:rsid w:val="7E294AA1"/>
    <w:rsid w:val="7E2F054B"/>
    <w:rsid w:val="7E323D2D"/>
    <w:rsid w:val="7E4C28CF"/>
    <w:rsid w:val="7E663674"/>
    <w:rsid w:val="7EB804AC"/>
    <w:rsid w:val="7ED92098"/>
    <w:rsid w:val="7EDA1D7F"/>
    <w:rsid w:val="7EE1164C"/>
    <w:rsid w:val="7F2169CB"/>
    <w:rsid w:val="7F3B5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8"/>
      <w:szCs w:val="24"/>
      <w:lang w:val="en-US" w:eastAsia="zh-CN" w:bidi="ar-SA"/>
    </w:rPr>
  </w:style>
  <w:style w:type="paragraph" w:styleId="2">
    <w:name w:val="heading 1"/>
    <w:basedOn w:val="1"/>
    <w:next w:val="1"/>
    <w:link w:val="40"/>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36"/>
    <w:qFormat/>
    <w:uiPriority w:val="0"/>
    <w:pPr>
      <w:keepNext/>
      <w:ind w:firstLine="241" w:firstLineChars="100"/>
      <w:outlineLvl w:val="1"/>
    </w:pPr>
    <w:rPr>
      <w:b/>
      <w:bCs/>
      <w:sz w:val="24"/>
      <w:szCs w:val="20"/>
    </w:rPr>
  </w:style>
  <w:style w:type="paragraph" w:styleId="4">
    <w:name w:val="heading 3"/>
    <w:basedOn w:val="1"/>
    <w:next w:val="1"/>
    <w:link w:val="56"/>
    <w:qFormat/>
    <w:uiPriority w:val="0"/>
    <w:pPr>
      <w:keepNext/>
      <w:keepLines/>
      <w:spacing w:before="260" w:after="260" w:line="413" w:lineRule="auto"/>
      <w:outlineLvl w:val="2"/>
    </w:pPr>
    <w:rPr>
      <w:b/>
      <w:bCs/>
      <w:sz w:val="32"/>
      <w:szCs w:val="32"/>
    </w:rPr>
  </w:style>
  <w:style w:type="paragraph" w:styleId="5">
    <w:name w:val="heading 4"/>
    <w:basedOn w:val="1"/>
    <w:next w:val="1"/>
    <w:qFormat/>
    <w:uiPriority w:val="0"/>
    <w:pPr>
      <w:keepNext/>
      <w:keepLines/>
      <w:widowControl/>
      <w:spacing w:line="360" w:lineRule="auto"/>
      <w:jc w:val="left"/>
      <w:outlineLvl w:val="3"/>
    </w:pPr>
    <w:rPr>
      <w:rFonts w:ascii="Arial" w:hAnsi="Arial"/>
      <w:b/>
      <w:bCs/>
      <w:kern w:val="0"/>
      <w:sz w:val="24"/>
      <w:szCs w:val="28"/>
      <w:lang w:val="zh-CN"/>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Document Map"/>
    <w:basedOn w:val="1"/>
    <w:qFormat/>
    <w:uiPriority w:val="0"/>
    <w:pPr>
      <w:shd w:val="clear" w:color="auto" w:fill="000080"/>
    </w:pPr>
  </w:style>
  <w:style w:type="paragraph" w:styleId="7">
    <w:name w:val="annotation text"/>
    <w:basedOn w:val="1"/>
    <w:qFormat/>
    <w:uiPriority w:val="99"/>
    <w:pPr>
      <w:jc w:val="left"/>
    </w:pPr>
  </w:style>
  <w:style w:type="paragraph" w:styleId="8">
    <w:name w:val="Body Text 3"/>
    <w:basedOn w:val="1"/>
    <w:qFormat/>
    <w:uiPriority w:val="0"/>
    <w:pPr>
      <w:tabs>
        <w:tab w:val="left" w:pos="1080"/>
      </w:tabs>
      <w:adjustRightInd w:val="0"/>
      <w:snapToGrid w:val="0"/>
      <w:spacing w:before="120" w:line="300" w:lineRule="atLeast"/>
    </w:pPr>
    <w:rPr>
      <w:sz w:val="18"/>
      <w:szCs w:val="20"/>
    </w:rPr>
  </w:style>
  <w:style w:type="paragraph" w:styleId="9">
    <w:name w:val="Body Text"/>
    <w:basedOn w:val="1"/>
    <w:next w:val="1"/>
    <w:link w:val="39"/>
    <w:qFormat/>
    <w:uiPriority w:val="0"/>
    <w:pPr>
      <w:spacing w:after="120"/>
    </w:pPr>
  </w:style>
  <w:style w:type="paragraph" w:styleId="10">
    <w:name w:val="Body Text Indent"/>
    <w:basedOn w:val="1"/>
    <w:qFormat/>
    <w:uiPriority w:val="0"/>
    <w:pPr>
      <w:ind w:firstLine="538" w:firstLineChars="192"/>
      <w:jc w:val="left"/>
    </w:pPr>
  </w:style>
  <w:style w:type="paragraph" w:styleId="11">
    <w:name w:val="toc 3"/>
    <w:basedOn w:val="1"/>
    <w:next w:val="1"/>
    <w:qFormat/>
    <w:uiPriority w:val="0"/>
    <w:pPr>
      <w:ind w:left="840" w:leftChars="400"/>
    </w:pPr>
  </w:style>
  <w:style w:type="paragraph" w:styleId="12">
    <w:name w:val="Plain Text"/>
    <w:basedOn w:val="1"/>
    <w:link w:val="32"/>
    <w:qFormat/>
    <w:uiPriority w:val="0"/>
    <w:rPr>
      <w:rFonts w:hAnsi="Courier New" w:cs="Courier New"/>
      <w:sz w:val="21"/>
      <w:szCs w:val="21"/>
    </w:rPr>
  </w:style>
  <w:style w:type="paragraph" w:styleId="13">
    <w:name w:val="Date"/>
    <w:basedOn w:val="1"/>
    <w:next w:val="1"/>
    <w:qFormat/>
    <w:uiPriority w:val="0"/>
    <w:pPr>
      <w:ind w:left="100" w:leftChars="2500"/>
    </w:pPr>
  </w:style>
  <w:style w:type="paragraph" w:styleId="14">
    <w:name w:val="Body Text Indent 2"/>
    <w:basedOn w:val="1"/>
    <w:link w:val="37"/>
    <w:qFormat/>
    <w:uiPriority w:val="0"/>
    <w:pPr>
      <w:ind w:firstLine="420" w:firstLineChars="150"/>
      <w:jc w:val="left"/>
    </w:pPr>
  </w:style>
  <w:style w:type="paragraph" w:styleId="15">
    <w:name w:val="Balloon Text"/>
    <w:basedOn w:val="1"/>
    <w:qFormat/>
    <w:uiPriority w:val="0"/>
    <w:rPr>
      <w:sz w:val="18"/>
      <w:szCs w:val="18"/>
    </w:rPr>
  </w:style>
  <w:style w:type="paragraph" w:styleId="16">
    <w:name w:val="footer"/>
    <w:basedOn w:val="1"/>
    <w:link w:val="34"/>
    <w:qFormat/>
    <w:uiPriority w:val="99"/>
    <w:pPr>
      <w:tabs>
        <w:tab w:val="center" w:pos="4153"/>
        <w:tab w:val="right" w:pos="8306"/>
      </w:tabs>
      <w:snapToGrid w:val="0"/>
      <w:jc w:val="left"/>
    </w:pPr>
    <w:rPr>
      <w:sz w:val="18"/>
      <w:szCs w:val="18"/>
    </w:rPr>
  </w:style>
  <w:style w:type="paragraph" w:styleId="17">
    <w:name w:val="header"/>
    <w:basedOn w:val="1"/>
    <w:link w:val="33"/>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Body Text Indent 3"/>
    <w:basedOn w:val="1"/>
    <w:qFormat/>
    <w:uiPriority w:val="0"/>
    <w:pPr>
      <w:ind w:firstLine="560" w:firstLineChars="200"/>
    </w:pPr>
  </w:style>
  <w:style w:type="paragraph" w:styleId="20">
    <w:name w:val="toc 2"/>
    <w:basedOn w:val="1"/>
    <w:next w:val="1"/>
    <w:qFormat/>
    <w:uiPriority w:val="39"/>
    <w:pPr>
      <w:tabs>
        <w:tab w:val="left" w:pos="360"/>
        <w:tab w:val="right" w:leader="dot" w:pos="9540"/>
      </w:tabs>
      <w:spacing w:line="480" w:lineRule="auto"/>
      <w:ind w:right="-82" w:rightChars="-34"/>
    </w:pPr>
  </w:style>
  <w:style w:type="paragraph" w:styleId="21">
    <w:name w:val="Normal (Web)"/>
    <w:basedOn w:val="1"/>
    <w:qFormat/>
    <w:uiPriority w:val="0"/>
    <w:pPr>
      <w:widowControl/>
      <w:jc w:val="left"/>
    </w:pPr>
    <w:rPr>
      <w:rFonts w:ascii="Arial Unicode MS" w:hAnsi="Arial Unicode MS" w:eastAsia="Arial Unicode MS" w:cs="Arial Unicode MS"/>
      <w:kern w:val="0"/>
      <w:sz w:val="24"/>
    </w:rPr>
  </w:style>
  <w:style w:type="paragraph" w:styleId="22">
    <w:name w:val="Title"/>
    <w:basedOn w:val="1"/>
    <w:next w:val="1"/>
    <w:qFormat/>
    <w:uiPriority w:val="0"/>
    <w:pPr>
      <w:spacing w:line="700" w:lineRule="exact"/>
      <w:jc w:val="center"/>
      <w:outlineLvl w:val="0"/>
    </w:pPr>
    <w:rPr>
      <w:rFonts w:ascii="方正小标宋简体" w:hAnsi="方正小标宋简体" w:eastAsia="方正小标宋简体"/>
      <w:sz w:val="44"/>
    </w:rPr>
  </w:style>
  <w:style w:type="paragraph" w:styleId="23">
    <w:name w:val="annotation subject"/>
    <w:basedOn w:val="7"/>
    <w:next w:val="7"/>
    <w:qFormat/>
    <w:uiPriority w:val="0"/>
    <w:rPr>
      <w:b/>
      <w:bCs/>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qFormat/>
    <w:uiPriority w:val="0"/>
  </w:style>
  <w:style w:type="character" w:styleId="28">
    <w:name w:val="Hyperlink"/>
    <w:basedOn w:val="26"/>
    <w:qFormat/>
    <w:uiPriority w:val="99"/>
    <w:rPr>
      <w:color w:val="0000FF"/>
      <w:u w:val="single"/>
    </w:rPr>
  </w:style>
  <w:style w:type="character" w:styleId="29">
    <w:name w:val="annotation reference"/>
    <w:qFormat/>
    <w:uiPriority w:val="0"/>
    <w:rPr>
      <w:sz w:val="21"/>
      <w:szCs w:val="21"/>
    </w:rPr>
  </w:style>
  <w:style w:type="paragraph" w:customStyle="1" w:styleId="30">
    <w:name w:val="标题 5（有编号）（绿盟科技）"/>
    <w:basedOn w:val="1"/>
    <w:next w:val="31"/>
    <w:qFormat/>
    <w:uiPriority w:val="99"/>
    <w:pPr>
      <w:keepNext/>
      <w:keepLines/>
      <w:numPr>
        <w:ilvl w:val="4"/>
        <w:numId w:val="1"/>
      </w:numPr>
      <w:spacing w:before="280" w:after="156" w:line="377" w:lineRule="auto"/>
      <w:outlineLvl w:val="4"/>
    </w:pPr>
    <w:rPr>
      <w:rFonts w:ascii="Arial" w:hAnsi="Arial" w:eastAsia="黑体" w:cs="Arial"/>
      <w:b/>
      <w:bCs/>
    </w:rPr>
  </w:style>
  <w:style w:type="paragraph" w:customStyle="1" w:styleId="31">
    <w:name w:val="正文（绿盟科技）"/>
    <w:qFormat/>
    <w:uiPriority w:val="99"/>
    <w:pPr>
      <w:spacing w:line="300" w:lineRule="auto"/>
    </w:pPr>
    <w:rPr>
      <w:rFonts w:ascii="Arial" w:hAnsi="Arial" w:eastAsia="宋体" w:cs="Arial"/>
      <w:sz w:val="21"/>
      <w:szCs w:val="21"/>
      <w:lang w:val="en-US" w:eastAsia="zh-CN" w:bidi="ar-SA"/>
    </w:rPr>
  </w:style>
  <w:style w:type="character" w:customStyle="1" w:styleId="32">
    <w:name w:val="纯文本 字符"/>
    <w:link w:val="12"/>
    <w:qFormat/>
    <w:uiPriority w:val="0"/>
    <w:rPr>
      <w:rFonts w:ascii="宋体" w:hAnsi="Courier New" w:eastAsia="宋体" w:cs="Courier New"/>
      <w:kern w:val="2"/>
      <w:sz w:val="21"/>
      <w:szCs w:val="21"/>
      <w:lang w:val="en-US" w:eastAsia="zh-CN" w:bidi="ar-SA"/>
    </w:rPr>
  </w:style>
  <w:style w:type="character" w:customStyle="1" w:styleId="33">
    <w:name w:val="页眉 字符"/>
    <w:link w:val="17"/>
    <w:qFormat/>
    <w:uiPriority w:val="0"/>
    <w:rPr>
      <w:rFonts w:ascii="宋体" w:hAnsi="宋体" w:eastAsia="宋体"/>
      <w:kern w:val="2"/>
      <w:sz w:val="18"/>
      <w:szCs w:val="18"/>
      <w:lang w:val="en-US" w:eastAsia="zh-CN" w:bidi="ar-SA"/>
    </w:rPr>
  </w:style>
  <w:style w:type="character" w:customStyle="1" w:styleId="34">
    <w:name w:val="页脚 字符"/>
    <w:link w:val="16"/>
    <w:qFormat/>
    <w:uiPriority w:val="99"/>
    <w:rPr>
      <w:rFonts w:ascii="宋体" w:hAnsi="宋体" w:eastAsia="宋体"/>
      <w:kern w:val="2"/>
      <w:sz w:val="18"/>
      <w:szCs w:val="18"/>
      <w:lang w:val="en-US" w:eastAsia="zh-CN" w:bidi="ar-SA"/>
    </w:rPr>
  </w:style>
  <w:style w:type="character" w:customStyle="1" w:styleId="35">
    <w:name w:val="h3 Char2"/>
    <w:qFormat/>
    <w:uiPriority w:val="0"/>
    <w:rPr>
      <w:rFonts w:eastAsia="宋体"/>
      <w:b/>
      <w:bCs/>
      <w:kern w:val="2"/>
      <w:sz w:val="24"/>
      <w:szCs w:val="32"/>
      <w:lang w:val="en-US" w:eastAsia="zh-CN" w:bidi="ar-SA"/>
    </w:rPr>
  </w:style>
  <w:style w:type="character" w:customStyle="1" w:styleId="36">
    <w:name w:val="标题 2 字符"/>
    <w:link w:val="3"/>
    <w:qFormat/>
    <w:uiPriority w:val="0"/>
    <w:rPr>
      <w:rFonts w:ascii="宋体" w:hAnsi="宋体"/>
      <w:b/>
      <w:bCs/>
      <w:kern w:val="2"/>
      <w:sz w:val="24"/>
    </w:rPr>
  </w:style>
  <w:style w:type="character" w:customStyle="1" w:styleId="37">
    <w:name w:val="正文文本缩进 2 字符"/>
    <w:link w:val="14"/>
    <w:qFormat/>
    <w:uiPriority w:val="0"/>
    <w:rPr>
      <w:rFonts w:ascii="宋体" w:hAnsi="宋体"/>
      <w:kern w:val="2"/>
      <w:sz w:val="28"/>
      <w:szCs w:val="24"/>
    </w:rPr>
  </w:style>
  <w:style w:type="character" w:customStyle="1" w:styleId="38">
    <w:name w:val="访问过的超链接1"/>
    <w:qFormat/>
    <w:uiPriority w:val="0"/>
    <w:rPr>
      <w:color w:val="800080"/>
      <w:u w:val="single"/>
    </w:rPr>
  </w:style>
  <w:style w:type="character" w:customStyle="1" w:styleId="39">
    <w:name w:val="正文文本 字符"/>
    <w:link w:val="9"/>
    <w:qFormat/>
    <w:uiPriority w:val="0"/>
    <w:rPr>
      <w:rFonts w:ascii="宋体" w:hAnsi="宋体"/>
      <w:kern w:val="2"/>
      <w:sz w:val="28"/>
      <w:szCs w:val="24"/>
    </w:rPr>
  </w:style>
  <w:style w:type="character" w:customStyle="1" w:styleId="40">
    <w:name w:val="标题 1 字符"/>
    <w:link w:val="2"/>
    <w:qFormat/>
    <w:uiPriority w:val="0"/>
    <w:rPr>
      <w:rFonts w:ascii="宋体" w:hAnsi="宋体"/>
      <w:b/>
      <w:bCs/>
      <w:kern w:val="44"/>
      <w:sz w:val="44"/>
      <w:szCs w:val="44"/>
    </w:rPr>
  </w:style>
  <w:style w:type="paragraph" w:customStyle="1" w:styleId="41">
    <w:name w:val="列出段落1"/>
    <w:basedOn w:val="1"/>
    <w:qFormat/>
    <w:uiPriority w:val="34"/>
    <w:pPr>
      <w:ind w:firstLine="420" w:firstLineChars="200"/>
    </w:pPr>
  </w:style>
  <w:style w:type="paragraph" w:customStyle="1" w:styleId="42">
    <w:name w:val="p21"/>
    <w:basedOn w:val="1"/>
    <w:qFormat/>
    <w:uiPriority w:val="0"/>
    <w:pPr>
      <w:widowControl/>
      <w:ind w:firstLine="437"/>
    </w:pPr>
    <w:rPr>
      <w:rFonts w:ascii="Times New Roman" w:hAnsi="Times New Roman"/>
      <w:kern w:val="0"/>
      <w:position w:val="-30"/>
      <w:sz w:val="30"/>
      <w:szCs w:val="30"/>
    </w:rPr>
  </w:style>
  <w:style w:type="paragraph" w:customStyle="1" w:styleId="43">
    <w:name w:val="p22"/>
    <w:basedOn w:val="1"/>
    <w:qFormat/>
    <w:uiPriority w:val="0"/>
    <w:pPr>
      <w:widowControl/>
      <w:ind w:firstLine="437"/>
    </w:pPr>
    <w:rPr>
      <w:rFonts w:cs="宋体"/>
      <w:color w:val="000000"/>
      <w:kern w:val="0"/>
      <w:position w:val="-30"/>
      <w:sz w:val="30"/>
      <w:szCs w:val="30"/>
    </w:rPr>
  </w:style>
  <w:style w:type="paragraph" w:customStyle="1" w:styleId="44">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45">
    <w:name w:val="Char Char Char Char"/>
    <w:basedOn w:val="1"/>
    <w:qFormat/>
    <w:uiPriority w:val="0"/>
    <w:rPr>
      <w:rFonts w:ascii="Times New Roman" w:hAnsi="Times New Roman"/>
      <w:sz w:val="21"/>
    </w:rPr>
  </w:style>
  <w:style w:type="paragraph" w:customStyle="1" w:styleId="46">
    <w:name w:val="Char"/>
    <w:basedOn w:val="1"/>
    <w:qFormat/>
    <w:uiPriority w:val="0"/>
    <w:rPr>
      <w:rFonts w:ascii="Times New Roman" w:hAnsi="Times New Roman"/>
      <w:sz w:val="21"/>
    </w:rPr>
  </w:style>
  <w:style w:type="paragraph" w:customStyle="1" w:styleId="47">
    <w:name w:val="默认段落字体 Para Char Char Char Char"/>
    <w:basedOn w:val="1"/>
    <w:qFormat/>
    <w:uiPriority w:val="0"/>
    <w:rPr>
      <w:rFonts w:ascii="Times New Roman" w:hAnsi="Times New Roman"/>
      <w:sz w:val="21"/>
    </w:rPr>
  </w:style>
  <w:style w:type="paragraph" w:customStyle="1" w:styleId="48">
    <w:name w:val="1.1.1.1A"/>
    <w:basedOn w:val="1"/>
    <w:qFormat/>
    <w:uiPriority w:val="0"/>
    <w:pPr>
      <w:tabs>
        <w:tab w:val="left" w:pos="1843"/>
        <w:tab w:val="left" w:pos="26875"/>
      </w:tabs>
      <w:autoSpaceDE w:val="0"/>
      <w:autoSpaceDN w:val="0"/>
      <w:adjustRightInd w:val="0"/>
      <w:spacing w:before="60" w:after="60" w:line="360" w:lineRule="atLeast"/>
      <w:ind w:left="1560" w:hanging="426"/>
      <w:jc w:val="left"/>
      <w:textAlignment w:val="baseline"/>
    </w:pPr>
    <w:rPr>
      <w:rFonts w:hAnsi="Times New Roman"/>
      <w:kern w:val="0"/>
      <w:sz w:val="24"/>
      <w:szCs w:val="20"/>
    </w:rPr>
  </w:style>
  <w:style w:type="paragraph" w:customStyle="1" w:styleId="49">
    <w:name w:val="p0"/>
    <w:basedOn w:val="1"/>
    <w:qFormat/>
    <w:uiPriority w:val="0"/>
    <w:pPr>
      <w:widowControl/>
    </w:pPr>
    <w:rPr>
      <w:rFonts w:ascii="Times New Roman" w:hAnsi="Times New Roman"/>
      <w:kern w:val="0"/>
      <w:sz w:val="21"/>
      <w:szCs w:val="21"/>
    </w:rPr>
  </w:style>
  <w:style w:type="paragraph" w:customStyle="1" w:styleId="50">
    <w:name w:val="Char1"/>
    <w:basedOn w:val="1"/>
    <w:qFormat/>
    <w:uiPriority w:val="0"/>
    <w:rPr>
      <w:rFonts w:ascii="Tahoma" w:hAnsi="Tahoma"/>
      <w:b/>
      <w:szCs w:val="28"/>
    </w:rPr>
  </w:style>
  <w:style w:type="paragraph" w:customStyle="1" w:styleId="51">
    <w:name w:val="Char Char Char Char Char Char Char Char Char Char Char Char Char Char Char Char"/>
    <w:basedOn w:val="1"/>
    <w:qFormat/>
    <w:uiPriority w:val="0"/>
    <w:rPr>
      <w:rFonts w:ascii="Times New Roman" w:hAnsi="Times New Roman"/>
      <w:sz w:val="21"/>
    </w:rPr>
  </w:style>
  <w:style w:type="paragraph" w:customStyle="1" w:styleId="52">
    <w:name w:val="目录"/>
    <w:basedOn w:val="1"/>
    <w:qFormat/>
    <w:uiPriority w:val="0"/>
    <w:pPr>
      <w:widowControl/>
      <w:jc w:val="center"/>
    </w:pPr>
    <w:rPr>
      <w:rFonts w:hAnsi="Times New Roman"/>
      <w:b/>
      <w:kern w:val="0"/>
      <w:sz w:val="36"/>
      <w:szCs w:val="20"/>
    </w:rPr>
  </w:style>
  <w:style w:type="paragraph" w:customStyle="1" w:styleId="53">
    <w:name w:val="Char Char Char"/>
    <w:basedOn w:val="6"/>
    <w:next w:val="4"/>
    <w:qFormat/>
    <w:uiPriority w:val="0"/>
    <w:pPr>
      <w:adjustRightInd w:val="0"/>
      <w:spacing w:line="600" w:lineRule="exact"/>
      <w:jc w:val="center"/>
      <w:outlineLvl w:val="2"/>
    </w:pPr>
    <w:rPr>
      <w:rFonts w:ascii="Times New Roman" w:hAnsi="Times New Roman"/>
      <w:sz w:val="21"/>
    </w:rPr>
  </w:style>
  <w:style w:type="paragraph" w:customStyle="1" w:styleId="54">
    <w:name w:val="p17"/>
    <w:basedOn w:val="1"/>
    <w:qFormat/>
    <w:uiPriority w:val="0"/>
    <w:pPr>
      <w:widowControl/>
      <w:ind w:firstLine="420"/>
    </w:pPr>
    <w:rPr>
      <w:rFonts w:cs="宋体"/>
      <w:kern w:val="0"/>
      <w:position w:val="-40"/>
      <w:sz w:val="30"/>
      <w:szCs w:val="30"/>
    </w:rPr>
  </w:style>
  <w:style w:type="paragraph" w:styleId="55">
    <w:name w:val="List Paragraph"/>
    <w:basedOn w:val="1"/>
    <w:qFormat/>
    <w:uiPriority w:val="34"/>
    <w:pPr>
      <w:ind w:firstLine="420" w:firstLineChars="200"/>
    </w:pPr>
    <w:rPr>
      <w:rFonts w:ascii="Times New Roman" w:hAnsi="Times New Roman"/>
      <w:sz w:val="21"/>
      <w:szCs w:val="22"/>
    </w:rPr>
  </w:style>
  <w:style w:type="character" w:customStyle="1" w:styleId="56">
    <w:name w:val="标题 3 字符"/>
    <w:link w:val="4"/>
    <w:qFormat/>
    <w:uiPriority w:val="0"/>
    <w:rPr>
      <w:b/>
      <w:bCs/>
      <w:sz w:val="32"/>
      <w:szCs w:val="32"/>
    </w:rPr>
  </w:style>
  <w:style w:type="paragraph" w:customStyle="1" w:styleId="57">
    <w:name w:val="修订1"/>
    <w:hidden/>
    <w:semiHidden/>
    <w:qFormat/>
    <w:uiPriority w:val="99"/>
    <w:rPr>
      <w:rFonts w:ascii="宋体" w:hAnsi="宋体" w:eastAsia="宋体" w:cs="Times New Roman"/>
      <w:kern w:val="2"/>
      <w:sz w:val="28"/>
      <w:szCs w:val="24"/>
      <w:lang w:val="en-US" w:eastAsia="zh-CN" w:bidi="ar-SA"/>
    </w:rPr>
  </w:style>
  <w:style w:type="paragraph" w:customStyle="1" w:styleId="5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1"/>
    <w:basedOn w:val="26"/>
    <w:semiHidden/>
    <w:unhideWhenUsed/>
    <w:qFormat/>
    <w:uiPriority w:val="99"/>
    <w:rPr>
      <w:color w:val="605E5C"/>
      <w:shd w:val="clear" w:color="auto" w:fill="E1DFDD"/>
    </w:rPr>
  </w:style>
  <w:style w:type="paragraph" w:customStyle="1" w:styleId="60">
    <w:name w:val="修订2"/>
    <w:hidden/>
    <w:unhideWhenUsed/>
    <w:qFormat/>
    <w:uiPriority w:val="99"/>
    <w:rPr>
      <w:rFonts w:ascii="宋体" w:hAnsi="宋体" w:eastAsia="宋体" w:cs="Times New Roman"/>
      <w:kern w:val="2"/>
      <w:sz w:val="28"/>
      <w:szCs w:val="24"/>
      <w:lang w:val="en-US" w:eastAsia="zh-CN" w:bidi="ar-SA"/>
    </w:rPr>
  </w:style>
  <w:style w:type="paragraph" w:customStyle="1" w:styleId="61">
    <w:name w:val="Table Paragraph"/>
    <w:basedOn w:val="1"/>
    <w:qFormat/>
    <w:uiPriority w:val="1"/>
    <w:pPr>
      <w:jc w:val="left"/>
    </w:pPr>
    <w:rPr>
      <w:rFonts w:asciiTheme="minorHAnsi" w:hAnsiTheme="minorHAnsi" w:eastAsiaTheme="minorEastAsia" w:cstheme="minorBidi"/>
      <w:kern w:val="0"/>
      <w:sz w:val="22"/>
      <w:szCs w:val="22"/>
      <w:lang w:eastAsia="en-US"/>
    </w:rPr>
  </w:style>
  <w:style w:type="paragraph" w:customStyle="1" w:styleId="62">
    <w:name w:val="15、“一、”二级标题"/>
    <w:basedOn w:val="1"/>
    <w:qFormat/>
    <w:uiPriority w:val="0"/>
    <w:pPr>
      <w:numPr>
        <w:ilvl w:val="1"/>
        <w:numId w:val="2"/>
      </w:numPr>
      <w:tabs>
        <w:tab w:val="left" w:pos="0"/>
      </w:tabs>
      <w:wordWrap w:val="0"/>
      <w:topLinePunct/>
      <w:adjustRightInd w:val="0"/>
      <w:snapToGrid w:val="0"/>
      <w:spacing w:line="440" w:lineRule="exact"/>
      <w:ind w:firstLine="803" w:firstLineChars="200"/>
      <w:jc w:val="left"/>
      <w:outlineLvl w:val="1"/>
    </w:pPr>
    <w:rPr>
      <w:b/>
      <w:sz w:val="24"/>
    </w:rPr>
  </w:style>
  <w:style w:type="paragraph" w:customStyle="1" w:styleId="63">
    <w:name w:val="样式 首行缩进:  2 字符"/>
    <w:basedOn w:val="1"/>
    <w:qFormat/>
    <w:uiPriority w:val="0"/>
    <w:pPr>
      <w:spacing w:line="400" w:lineRule="exact"/>
      <w:ind w:firstLine="200" w:firstLineChars="200"/>
    </w:pPr>
    <w:rPr>
      <w:rFonts w:cs="宋体"/>
      <w:sz w:val="24"/>
    </w:rPr>
  </w:style>
  <w:style w:type="paragraph" w:customStyle="1" w:styleId="64">
    <w:name w:val="17“1.”四级标题"/>
    <w:basedOn w:val="65"/>
    <w:qFormat/>
    <w:uiPriority w:val="0"/>
    <w:pPr>
      <w:numPr>
        <w:ilvl w:val="3"/>
        <w:numId w:val="2"/>
      </w:numPr>
      <w:ind w:firstLine="803"/>
    </w:pPr>
  </w:style>
  <w:style w:type="paragraph" w:customStyle="1" w:styleId="65">
    <w:name w:val="02、首行缩进2字符正文"/>
    <w:basedOn w:val="1"/>
    <w:qFormat/>
    <w:uiPriority w:val="0"/>
    <w:pPr>
      <w:tabs>
        <w:tab w:val="left" w:pos="0"/>
      </w:tabs>
      <w:wordWrap w:val="0"/>
      <w:topLinePunct/>
      <w:adjustRightInd w:val="0"/>
      <w:snapToGrid w:val="0"/>
      <w:spacing w:line="440" w:lineRule="exact"/>
      <w:ind w:firstLine="480" w:firstLineChars="2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F728BE-523D-4E61-85D1-9D679ABCC0D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42</Pages>
  <Words>19084</Words>
  <Characters>20158</Characters>
  <Lines>103</Lines>
  <Paragraphs>29</Paragraphs>
  <TotalTime>2</TotalTime>
  <ScaleCrop>false</ScaleCrop>
  <LinksUpToDate>false</LinksUpToDate>
  <CharactersWithSpaces>21763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2020-02-20T06:35:00Z</dcterms:created>
  <dc:creator>Lenovo</dc:creator>
  <cp:lastModifiedBy>Amilia</cp:lastModifiedBy>
  <cp:lastPrinted>2023-02-01T02:07:00Z</cp:lastPrinted>
  <dcterms:modified xsi:type="dcterms:W3CDTF">2024-08-02T07:10:47Z</dcterms:modified>
  <dc:title>天府新区 “三纵一横”重大基础设施</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0B90F6AC90954131AD5A5CB76B5363E0_13</vt:lpwstr>
  </property>
</Properties>
</file>