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E5C96">
      <w:pPr>
        <w:jc w:val="center"/>
        <w:rPr>
          <w:rFonts w:hint="eastAsia" w:ascii="方正公文小标宋" w:hAnsi="方正公文小标宋" w:eastAsia="方正公文小标宋" w:cs="方正公文小标宋"/>
          <w:b/>
          <w:bCs/>
          <w:sz w:val="44"/>
          <w:szCs w:val="44"/>
        </w:rPr>
      </w:pPr>
      <w:bookmarkStart w:id="27" w:name="_GoBack"/>
      <w:bookmarkEnd w:id="27"/>
      <w:r>
        <w:rPr>
          <w:rFonts w:hint="eastAsia" w:ascii="方正公文小标宋" w:hAnsi="方正公文小标宋" w:eastAsia="方正公文小标宋" w:cs="方正公文小标宋"/>
          <w:b/>
          <w:bCs/>
          <w:sz w:val="44"/>
          <w:szCs w:val="44"/>
        </w:rPr>
        <w:t>“2024天府文化产业高质量发展研讨会暨四川文化产业发展联盟年会”</w:t>
      </w:r>
    </w:p>
    <w:p w14:paraId="0D760E65">
      <w:pPr>
        <w:jc w:val="center"/>
        <w:rPr>
          <w:rFonts w:hint="eastAsia"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会务服务采购项目</w:t>
      </w:r>
    </w:p>
    <w:p w14:paraId="296C0EFA">
      <w:pPr>
        <w:rPr>
          <w:rFonts w:hint="eastAsia" w:ascii="方正公文小标宋" w:hAnsi="方正公文小标宋" w:eastAsia="方正公文小标宋" w:cs="方正公文小标宋"/>
          <w:sz w:val="44"/>
          <w:szCs w:val="44"/>
        </w:rPr>
      </w:pPr>
    </w:p>
    <w:p w14:paraId="67FA404B">
      <w:pPr>
        <w:pStyle w:val="15"/>
        <w:spacing w:line="360" w:lineRule="auto"/>
        <w:jc w:val="center"/>
        <w:rPr>
          <w:rFonts w:hint="eastAsia" w:ascii="方正公文小标宋" w:hAnsi="方正公文小标宋" w:eastAsia="方正公文小标宋" w:cs="方正公文小标宋"/>
          <w:sz w:val="44"/>
          <w:szCs w:val="44"/>
        </w:rPr>
      </w:pPr>
    </w:p>
    <w:p w14:paraId="5B1E7FBE">
      <w:pPr>
        <w:rPr>
          <w:rFonts w:hint="eastAsia" w:ascii="方正公文小标宋" w:hAnsi="方正公文小标宋" w:eastAsia="方正公文小标宋" w:cs="方正公文小标宋"/>
          <w:sz w:val="44"/>
          <w:szCs w:val="44"/>
        </w:rPr>
      </w:pPr>
    </w:p>
    <w:p w14:paraId="0260AE2F">
      <w:pPr>
        <w:jc w:val="center"/>
        <w:rPr>
          <w:rFonts w:hint="eastAsia"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招 标 文 件</w:t>
      </w:r>
    </w:p>
    <w:p w14:paraId="3CAC59EE">
      <w:pPr>
        <w:rPr>
          <w:rFonts w:hint="eastAsia" w:ascii="方正公文小标宋" w:hAnsi="方正公文小标宋" w:eastAsia="方正公文小标宋" w:cs="方正公文小标宋"/>
          <w:sz w:val="44"/>
          <w:szCs w:val="44"/>
        </w:rPr>
      </w:pPr>
    </w:p>
    <w:p w14:paraId="2019E0E1"/>
    <w:p w14:paraId="71A83DB3"/>
    <w:p w14:paraId="2171676D"/>
    <w:p w14:paraId="264FA79D"/>
    <w:p w14:paraId="33CC8A02">
      <w:pPr>
        <w:jc w:val="center"/>
        <w:rPr>
          <w:rFonts w:hint="eastAsia" w:ascii="方正公文小标宋" w:hAnsi="方正公文小标宋" w:eastAsia="方正公文小标宋" w:cs="方正公文小标宋"/>
          <w:b/>
          <w:bCs/>
          <w:sz w:val="36"/>
          <w:szCs w:val="36"/>
        </w:rPr>
      </w:pPr>
      <w:bookmarkStart w:id="0" w:name="_Toc14829"/>
      <w:r>
        <w:rPr>
          <w:rFonts w:hint="eastAsia" w:ascii="方正公文小标宋" w:hAnsi="方正公文小标宋" w:eastAsia="方正公文小标宋" w:cs="方正公文小标宋"/>
          <w:b/>
          <w:bCs/>
          <w:sz w:val="36"/>
          <w:szCs w:val="36"/>
        </w:rPr>
        <w:t>四川文投盛文投资有限公司</w:t>
      </w:r>
      <w:bookmarkEnd w:id="0"/>
    </w:p>
    <w:p w14:paraId="6BA41741">
      <w:pPr>
        <w:jc w:val="center"/>
        <w:rPr>
          <w:rFonts w:hint="eastAsia" w:ascii="方正公文小标宋" w:hAnsi="方正公文小标宋" w:eastAsia="方正公文小标宋" w:cs="方正公文小标宋"/>
          <w:b/>
          <w:bCs/>
          <w:sz w:val="36"/>
          <w:szCs w:val="36"/>
        </w:rPr>
      </w:pPr>
      <w:r>
        <w:rPr>
          <w:rFonts w:hint="eastAsia" w:ascii="方正公文小标宋" w:hAnsi="方正公文小标宋" w:eastAsia="方正公文小标宋" w:cs="方正公文小标宋"/>
          <w:b/>
          <w:bCs/>
          <w:sz w:val="36"/>
          <w:szCs w:val="36"/>
        </w:rPr>
        <w:t>2024年11月【</w:t>
      </w:r>
      <w:r>
        <w:rPr>
          <w:rFonts w:hint="eastAsia" w:ascii="方正公文小标宋" w:hAnsi="方正公文小标宋" w:eastAsia="方正公文小标宋" w:cs="方正公文小标宋"/>
          <w:b/>
          <w:bCs/>
          <w:sz w:val="36"/>
          <w:szCs w:val="36"/>
          <w:lang w:val="en-US" w:eastAsia="zh-CN"/>
        </w:rPr>
        <w:t>13</w:t>
      </w:r>
      <w:r>
        <w:rPr>
          <w:rFonts w:hint="eastAsia" w:ascii="方正公文小标宋" w:hAnsi="方正公文小标宋" w:eastAsia="方正公文小标宋" w:cs="方正公文小标宋"/>
          <w:b/>
          <w:bCs/>
          <w:sz w:val="36"/>
          <w:szCs w:val="36"/>
        </w:rPr>
        <w:t>】日</w:t>
      </w:r>
    </w:p>
    <w:p w14:paraId="1335B092">
      <w:r>
        <w:rPr>
          <w:rFonts w:hint="eastAsia"/>
        </w:rPr>
        <w:br w:type="page"/>
      </w:r>
    </w:p>
    <w:p w14:paraId="12934601">
      <w:pPr>
        <w:jc w:val="center"/>
        <w:rPr>
          <w:rFonts w:hint="eastAsia" w:ascii="方正公文小标宋" w:hAnsi="方正公文小标宋" w:eastAsia="方正公文小标宋" w:cs="方正公文小标宋"/>
          <w:sz w:val="28"/>
          <w:szCs w:val="28"/>
        </w:rPr>
        <w:sectPr>
          <w:pgSz w:w="11906" w:h="16838"/>
          <w:pgMar w:top="1440" w:right="1800" w:bottom="1440" w:left="1800" w:header="851" w:footer="992" w:gutter="0"/>
          <w:cols w:space="425" w:num="1"/>
          <w:docGrid w:type="lines" w:linePitch="312" w:charSpace="0"/>
        </w:sectPr>
      </w:pPr>
    </w:p>
    <w:sdt>
      <w:sdtPr>
        <w:rPr>
          <w:rFonts w:hint="eastAsia" w:ascii="方正仿宋_GBK" w:hAnsi="方正仿宋_GBK" w:eastAsia="方正仿宋_GBK" w:cs="方正仿宋_GBK"/>
          <w:b/>
          <w:bCs/>
          <w:sz w:val="24"/>
        </w:rPr>
        <w:id w:val="147469096"/>
        <w15:color w:val="DBDBDB"/>
        <w:docPartObj>
          <w:docPartGallery w:val="Table of Contents"/>
          <w:docPartUnique/>
        </w:docPartObj>
      </w:sdtPr>
      <w:sdtEndPr>
        <w:rPr>
          <w:rFonts w:hint="default" w:ascii="方正公文小标宋" w:hAnsi="方正公文小标宋" w:eastAsia="方正公文小标宋" w:cs="方正公文小标宋"/>
          <w:b/>
          <w:bCs/>
          <w:sz w:val="21"/>
          <w:szCs w:val="28"/>
        </w:rPr>
      </w:sdtEndPr>
      <w:sdtContent>
        <w:p w14:paraId="75B8DD4A">
          <w:pPr>
            <w:jc w:val="center"/>
            <w:rPr>
              <w:rFonts w:hint="eastAsia" w:ascii="方正仿宋_GBK" w:hAnsi="方正仿宋_GBK" w:eastAsia="方正仿宋_GBK" w:cs="方正仿宋_GBK"/>
              <w:b/>
              <w:bCs/>
              <w:sz w:val="24"/>
            </w:rPr>
          </w:pPr>
          <w:r>
            <w:rPr>
              <w:rFonts w:hint="eastAsia" w:ascii="方正仿宋_GBK" w:hAnsi="方正仿宋_GBK" w:eastAsia="方正仿宋_GBK" w:cs="方正仿宋_GBK"/>
              <w:b/>
              <w:bCs/>
              <w:sz w:val="24"/>
            </w:rPr>
            <w:t>目  录</w:t>
          </w:r>
        </w:p>
        <w:p w14:paraId="5B0F7580"/>
      </w:sdtContent>
    </w:sdt>
    <w:p w14:paraId="0BE3EBF5">
      <w:pPr>
        <w:tabs>
          <w:tab w:val="right" w:leader="dot" w:pos="8150"/>
        </w:tabs>
        <w:spacing w:before="86" w:line="191" w:lineRule="auto"/>
        <w:ind w:left="18"/>
        <w:rPr>
          <w:rFonts w:hint="eastAsia" w:ascii="仿宋" w:hAnsi="仿宋" w:eastAsia="仿宋" w:cs="仿宋"/>
          <w:sz w:val="22"/>
          <w:szCs w:val="22"/>
        </w:rPr>
      </w:pP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HYPERLINK \l "bookmark1" </w:instrText>
      </w:r>
      <w:r>
        <w:rPr>
          <w:rFonts w:hint="eastAsia" w:ascii="仿宋" w:hAnsi="仿宋" w:eastAsia="仿宋" w:cs="仿宋"/>
          <w:sz w:val="24"/>
          <w:szCs w:val="32"/>
        </w:rPr>
        <w:fldChar w:fldCharType="separate"/>
      </w:r>
      <w:r>
        <w:rPr>
          <w:rFonts w:hint="eastAsia" w:ascii="仿宋" w:hAnsi="仿宋" w:eastAsia="仿宋" w:cs="仿宋"/>
          <w:spacing w:val="8"/>
          <w:sz w:val="22"/>
          <w:szCs w:val="22"/>
        </w:rPr>
        <w:t>第一章</w:t>
      </w:r>
      <w:r>
        <w:rPr>
          <w:rFonts w:hint="eastAsia" w:ascii="仿宋" w:hAnsi="仿宋" w:eastAsia="仿宋" w:cs="仿宋"/>
          <w:spacing w:val="52"/>
          <w:sz w:val="22"/>
          <w:szCs w:val="22"/>
        </w:rPr>
        <w:t xml:space="preserve"> </w:t>
      </w:r>
      <w:r>
        <w:rPr>
          <w:rFonts w:hint="eastAsia" w:ascii="仿宋" w:hAnsi="仿宋" w:eastAsia="仿宋" w:cs="仿宋"/>
          <w:spacing w:val="8"/>
          <w:sz w:val="22"/>
          <w:szCs w:val="22"/>
        </w:rPr>
        <w:t>招标公告</w:t>
      </w:r>
      <w:r>
        <w:rPr>
          <w:rFonts w:hint="eastAsia" w:ascii="仿宋" w:hAnsi="仿宋" w:eastAsia="仿宋" w:cs="仿宋"/>
          <w:spacing w:val="56"/>
          <w:sz w:val="22"/>
          <w:szCs w:val="22"/>
        </w:rPr>
        <w:t xml:space="preserve"> </w:t>
      </w:r>
      <w:r>
        <w:rPr>
          <w:rFonts w:hint="eastAsia" w:ascii="仿宋" w:hAnsi="仿宋" w:eastAsia="仿宋" w:cs="仿宋"/>
          <w:sz w:val="22"/>
          <w:szCs w:val="22"/>
        </w:rPr>
        <w:tab/>
      </w:r>
      <w:r>
        <w:rPr>
          <w:rFonts w:hint="eastAsia" w:ascii="仿宋" w:hAnsi="仿宋" w:eastAsia="仿宋" w:cs="仿宋"/>
          <w:sz w:val="22"/>
          <w:szCs w:val="22"/>
        </w:rPr>
        <w:t>1</w:t>
      </w:r>
      <w:r>
        <w:rPr>
          <w:rFonts w:hint="eastAsia" w:ascii="仿宋" w:hAnsi="仿宋" w:eastAsia="仿宋" w:cs="仿宋"/>
          <w:sz w:val="22"/>
          <w:szCs w:val="22"/>
        </w:rPr>
        <w:fldChar w:fldCharType="end"/>
      </w:r>
    </w:p>
    <w:p w14:paraId="5CE14976">
      <w:pPr>
        <w:pStyle w:val="6"/>
        <w:spacing w:line="266" w:lineRule="auto"/>
        <w:rPr>
          <w:rFonts w:hint="eastAsia" w:ascii="仿宋" w:hAnsi="仿宋" w:eastAsia="仿宋" w:cs="仿宋"/>
          <w:sz w:val="22"/>
          <w:szCs w:val="22"/>
        </w:rPr>
      </w:pPr>
    </w:p>
    <w:p w14:paraId="5B694966">
      <w:pPr>
        <w:tabs>
          <w:tab w:val="right" w:leader="dot" w:pos="8097"/>
        </w:tabs>
        <w:spacing w:before="86" w:line="188" w:lineRule="auto"/>
        <w:ind w:left="18"/>
        <w:rPr>
          <w:rFonts w:hint="eastAsia" w:ascii="仿宋" w:hAnsi="仿宋" w:eastAsia="仿宋" w:cs="仿宋"/>
          <w:sz w:val="22"/>
          <w:szCs w:val="22"/>
        </w:rPr>
      </w:pPr>
      <w:bookmarkStart w:id="1" w:name="bookmark2"/>
      <w:bookmarkEnd w:id="1"/>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HYPERLINK \l "bookmark2" </w:instrText>
      </w:r>
      <w:r>
        <w:rPr>
          <w:rFonts w:hint="eastAsia" w:ascii="仿宋" w:hAnsi="仿宋" w:eastAsia="仿宋" w:cs="仿宋"/>
          <w:sz w:val="24"/>
          <w:szCs w:val="32"/>
        </w:rPr>
        <w:fldChar w:fldCharType="separate"/>
      </w:r>
      <w:r>
        <w:rPr>
          <w:rFonts w:hint="eastAsia" w:ascii="仿宋" w:hAnsi="仿宋" w:eastAsia="仿宋" w:cs="仿宋"/>
          <w:spacing w:val="8"/>
          <w:sz w:val="22"/>
          <w:szCs w:val="22"/>
        </w:rPr>
        <w:t>第二章</w:t>
      </w:r>
      <w:r>
        <w:rPr>
          <w:rFonts w:hint="eastAsia" w:ascii="仿宋" w:hAnsi="仿宋" w:eastAsia="仿宋" w:cs="仿宋"/>
          <w:spacing w:val="54"/>
          <w:w w:val="101"/>
          <w:sz w:val="22"/>
          <w:szCs w:val="22"/>
        </w:rPr>
        <w:t xml:space="preserve"> </w:t>
      </w:r>
      <w:r>
        <w:rPr>
          <w:rFonts w:hint="eastAsia" w:ascii="仿宋" w:hAnsi="仿宋" w:eastAsia="仿宋" w:cs="仿宋"/>
          <w:spacing w:val="8"/>
          <w:sz w:val="22"/>
          <w:szCs w:val="22"/>
        </w:rPr>
        <w:t>投标人须知</w:t>
      </w:r>
      <w:r>
        <w:rPr>
          <w:rFonts w:hint="eastAsia" w:ascii="仿宋" w:hAnsi="仿宋" w:eastAsia="仿宋" w:cs="仿宋"/>
          <w:spacing w:val="-49"/>
          <w:sz w:val="22"/>
          <w:szCs w:val="22"/>
        </w:rPr>
        <w:t xml:space="preserve"> </w:t>
      </w:r>
      <w:r>
        <w:rPr>
          <w:rFonts w:hint="eastAsia" w:ascii="仿宋" w:hAnsi="仿宋" w:eastAsia="仿宋" w:cs="仿宋"/>
          <w:sz w:val="22"/>
          <w:szCs w:val="22"/>
        </w:rPr>
        <w:tab/>
      </w:r>
      <w:r>
        <w:rPr>
          <w:rFonts w:hint="eastAsia" w:ascii="仿宋" w:hAnsi="仿宋" w:eastAsia="仿宋" w:cs="仿宋"/>
          <w:sz w:val="22"/>
          <w:szCs w:val="22"/>
        </w:rPr>
        <w:t>4</w:t>
      </w:r>
      <w:r>
        <w:rPr>
          <w:rFonts w:hint="eastAsia" w:ascii="仿宋" w:hAnsi="仿宋" w:eastAsia="仿宋" w:cs="仿宋"/>
          <w:sz w:val="22"/>
          <w:szCs w:val="22"/>
        </w:rPr>
        <w:fldChar w:fldCharType="end"/>
      </w:r>
    </w:p>
    <w:p w14:paraId="76FE10ED">
      <w:pPr>
        <w:pStyle w:val="6"/>
        <w:spacing w:line="268" w:lineRule="auto"/>
        <w:rPr>
          <w:rFonts w:hint="eastAsia" w:ascii="仿宋" w:hAnsi="仿宋" w:eastAsia="仿宋" w:cs="仿宋"/>
          <w:sz w:val="22"/>
          <w:szCs w:val="22"/>
        </w:rPr>
      </w:pPr>
    </w:p>
    <w:p w14:paraId="1659F99F">
      <w:pPr>
        <w:tabs>
          <w:tab w:val="right" w:leader="dot" w:pos="8097"/>
        </w:tabs>
        <w:spacing w:before="86" w:line="188" w:lineRule="auto"/>
        <w:ind w:left="18"/>
        <w:rPr>
          <w:rFonts w:hint="eastAsia" w:ascii="仿宋" w:hAnsi="仿宋" w:eastAsia="仿宋" w:cs="仿宋"/>
          <w:sz w:val="22"/>
          <w:szCs w:val="22"/>
        </w:rPr>
      </w:pPr>
      <w:bookmarkStart w:id="2" w:name="bookmark3"/>
      <w:bookmarkEnd w:id="2"/>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HYPERLINK \l "bookmark3" </w:instrText>
      </w:r>
      <w:r>
        <w:rPr>
          <w:rFonts w:hint="eastAsia" w:ascii="仿宋" w:hAnsi="仿宋" w:eastAsia="仿宋" w:cs="仿宋"/>
          <w:sz w:val="24"/>
          <w:szCs w:val="32"/>
        </w:rPr>
        <w:fldChar w:fldCharType="separate"/>
      </w:r>
      <w:r>
        <w:rPr>
          <w:rFonts w:hint="eastAsia" w:ascii="仿宋" w:hAnsi="仿宋" w:eastAsia="仿宋" w:cs="仿宋"/>
          <w:spacing w:val="8"/>
          <w:sz w:val="22"/>
          <w:szCs w:val="22"/>
        </w:rPr>
        <w:t>第三章</w:t>
      </w:r>
      <w:r>
        <w:rPr>
          <w:rFonts w:hint="eastAsia" w:ascii="仿宋" w:hAnsi="仿宋" w:eastAsia="仿宋" w:cs="仿宋"/>
          <w:spacing w:val="55"/>
          <w:w w:val="101"/>
          <w:sz w:val="22"/>
          <w:szCs w:val="22"/>
        </w:rPr>
        <w:t xml:space="preserve"> </w:t>
      </w:r>
      <w:r>
        <w:rPr>
          <w:rFonts w:hint="eastAsia" w:ascii="仿宋" w:hAnsi="仿宋" w:eastAsia="仿宋" w:cs="仿宋"/>
          <w:spacing w:val="8"/>
          <w:sz w:val="22"/>
          <w:szCs w:val="22"/>
        </w:rPr>
        <w:t>投标文件格式</w:t>
      </w:r>
      <w:r>
        <w:rPr>
          <w:rFonts w:hint="eastAsia" w:ascii="仿宋" w:hAnsi="仿宋" w:eastAsia="仿宋" w:cs="仿宋"/>
          <w:spacing w:val="56"/>
          <w:w w:val="101"/>
          <w:sz w:val="22"/>
          <w:szCs w:val="22"/>
        </w:rPr>
        <w:t xml:space="preserve"> </w:t>
      </w:r>
      <w:r>
        <w:rPr>
          <w:rFonts w:hint="eastAsia" w:ascii="仿宋" w:hAnsi="仿宋" w:eastAsia="仿宋" w:cs="仿宋"/>
          <w:sz w:val="22"/>
          <w:szCs w:val="22"/>
        </w:rPr>
        <w:tab/>
      </w:r>
      <w:r>
        <w:rPr>
          <w:rFonts w:hint="eastAsia" w:ascii="仿宋" w:hAnsi="仿宋" w:eastAsia="仿宋" w:cs="仿宋"/>
          <w:spacing w:val="-6"/>
          <w:sz w:val="22"/>
          <w:szCs w:val="22"/>
        </w:rPr>
        <w:t>23</w:t>
      </w:r>
      <w:r>
        <w:rPr>
          <w:rFonts w:hint="eastAsia" w:ascii="仿宋" w:hAnsi="仿宋" w:eastAsia="仿宋" w:cs="仿宋"/>
          <w:spacing w:val="-6"/>
          <w:sz w:val="22"/>
          <w:szCs w:val="22"/>
        </w:rPr>
        <w:fldChar w:fldCharType="end"/>
      </w:r>
    </w:p>
    <w:p w14:paraId="07AE2F17">
      <w:pPr>
        <w:pStyle w:val="6"/>
        <w:spacing w:line="264" w:lineRule="auto"/>
        <w:rPr>
          <w:rFonts w:hint="eastAsia" w:ascii="仿宋" w:hAnsi="仿宋" w:eastAsia="仿宋" w:cs="仿宋"/>
          <w:sz w:val="22"/>
          <w:szCs w:val="22"/>
        </w:rPr>
      </w:pPr>
    </w:p>
    <w:p w14:paraId="1726BE2F">
      <w:pPr>
        <w:tabs>
          <w:tab w:val="right" w:leader="dot" w:pos="8097"/>
        </w:tabs>
        <w:spacing w:before="86" w:line="191" w:lineRule="auto"/>
        <w:ind w:left="18"/>
        <w:rPr>
          <w:rFonts w:hint="eastAsia" w:ascii="仿宋" w:hAnsi="仿宋" w:eastAsia="仿宋" w:cs="仿宋"/>
          <w:sz w:val="22"/>
          <w:szCs w:val="22"/>
        </w:rPr>
      </w:pPr>
      <w:bookmarkStart w:id="3" w:name="bookmark4"/>
      <w:bookmarkEnd w:id="3"/>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HYPERLINK \l "bookmark4" </w:instrText>
      </w:r>
      <w:r>
        <w:rPr>
          <w:rFonts w:hint="eastAsia" w:ascii="仿宋" w:hAnsi="仿宋" w:eastAsia="仿宋" w:cs="仿宋"/>
          <w:sz w:val="24"/>
          <w:szCs w:val="32"/>
        </w:rPr>
        <w:fldChar w:fldCharType="separate"/>
      </w:r>
      <w:r>
        <w:rPr>
          <w:rFonts w:hint="eastAsia" w:ascii="仿宋" w:hAnsi="仿宋" w:eastAsia="仿宋" w:cs="仿宋"/>
          <w:spacing w:val="8"/>
          <w:sz w:val="22"/>
          <w:szCs w:val="22"/>
        </w:rPr>
        <w:t>第四章</w:t>
      </w:r>
      <w:r>
        <w:rPr>
          <w:rFonts w:hint="eastAsia" w:ascii="仿宋" w:hAnsi="仿宋" w:eastAsia="仿宋" w:cs="仿宋"/>
          <w:spacing w:val="61"/>
          <w:sz w:val="22"/>
          <w:szCs w:val="22"/>
        </w:rPr>
        <w:t xml:space="preserve"> </w:t>
      </w:r>
      <w:r>
        <w:rPr>
          <w:rFonts w:hint="eastAsia" w:ascii="仿宋" w:hAnsi="仿宋" w:eastAsia="仿宋" w:cs="仿宋"/>
          <w:spacing w:val="8"/>
          <w:sz w:val="22"/>
          <w:szCs w:val="22"/>
        </w:rPr>
        <w:t>投标人和投标产品的资格</w:t>
      </w:r>
      <w:r>
        <w:rPr>
          <w:rFonts w:hint="eastAsia" w:ascii="仿宋" w:hAnsi="仿宋" w:eastAsia="仿宋" w:cs="仿宋"/>
          <w:spacing w:val="-29"/>
          <w:sz w:val="22"/>
          <w:szCs w:val="22"/>
        </w:rPr>
        <w:t xml:space="preserve"> </w:t>
      </w:r>
      <w:r>
        <w:rPr>
          <w:rFonts w:hint="eastAsia" w:ascii="仿宋" w:hAnsi="仿宋" w:eastAsia="仿宋" w:cs="仿宋"/>
          <w:spacing w:val="8"/>
          <w:sz w:val="22"/>
          <w:szCs w:val="22"/>
        </w:rPr>
        <w:t>、资质性及其他类似效力要求</w:t>
      </w:r>
      <w:r>
        <w:rPr>
          <w:rFonts w:hint="eastAsia" w:ascii="仿宋" w:hAnsi="仿宋" w:eastAsia="仿宋" w:cs="仿宋"/>
          <w:spacing w:val="57"/>
          <w:sz w:val="22"/>
          <w:szCs w:val="22"/>
        </w:rPr>
        <w:t xml:space="preserve"> </w:t>
      </w:r>
      <w:r>
        <w:rPr>
          <w:rFonts w:hint="eastAsia" w:ascii="仿宋" w:hAnsi="仿宋" w:eastAsia="仿宋" w:cs="仿宋"/>
          <w:sz w:val="22"/>
          <w:szCs w:val="22"/>
        </w:rPr>
        <w:tab/>
      </w:r>
      <w:r>
        <w:rPr>
          <w:rFonts w:hint="eastAsia" w:ascii="仿宋" w:hAnsi="仿宋" w:eastAsia="仿宋" w:cs="仿宋"/>
          <w:spacing w:val="-7"/>
          <w:sz w:val="22"/>
          <w:szCs w:val="22"/>
        </w:rPr>
        <w:t>50</w:t>
      </w:r>
      <w:r>
        <w:rPr>
          <w:rFonts w:hint="eastAsia" w:ascii="仿宋" w:hAnsi="仿宋" w:eastAsia="仿宋" w:cs="仿宋"/>
          <w:spacing w:val="-7"/>
          <w:sz w:val="22"/>
          <w:szCs w:val="22"/>
        </w:rPr>
        <w:fldChar w:fldCharType="end"/>
      </w:r>
    </w:p>
    <w:p w14:paraId="44C6BA6B">
      <w:pPr>
        <w:pStyle w:val="6"/>
        <w:spacing w:line="263" w:lineRule="auto"/>
        <w:rPr>
          <w:rFonts w:hint="eastAsia" w:ascii="仿宋" w:hAnsi="仿宋" w:eastAsia="仿宋" w:cs="仿宋"/>
          <w:sz w:val="22"/>
          <w:szCs w:val="22"/>
        </w:rPr>
      </w:pPr>
    </w:p>
    <w:p w14:paraId="371DB9BF">
      <w:pPr>
        <w:tabs>
          <w:tab w:val="right" w:leader="dot" w:pos="8097"/>
        </w:tabs>
        <w:spacing w:before="86" w:line="191" w:lineRule="auto"/>
        <w:ind w:left="18"/>
        <w:rPr>
          <w:rFonts w:hint="eastAsia" w:ascii="仿宋" w:hAnsi="仿宋" w:eastAsia="仿宋" w:cs="仿宋"/>
          <w:sz w:val="22"/>
          <w:szCs w:val="22"/>
        </w:rPr>
      </w:pPr>
      <w:bookmarkStart w:id="4" w:name="bookmark5"/>
      <w:bookmarkEnd w:id="4"/>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HYPERLINK \l "bookmark5" </w:instrText>
      </w:r>
      <w:r>
        <w:rPr>
          <w:rFonts w:hint="eastAsia" w:ascii="仿宋" w:hAnsi="仿宋" w:eastAsia="仿宋" w:cs="仿宋"/>
          <w:sz w:val="24"/>
          <w:szCs w:val="32"/>
        </w:rPr>
        <w:fldChar w:fldCharType="separate"/>
      </w:r>
      <w:r>
        <w:rPr>
          <w:rFonts w:hint="eastAsia" w:ascii="仿宋" w:hAnsi="仿宋" w:eastAsia="仿宋" w:cs="仿宋"/>
          <w:spacing w:val="9"/>
          <w:sz w:val="22"/>
          <w:szCs w:val="22"/>
        </w:rPr>
        <w:t>第五章</w:t>
      </w:r>
      <w:r>
        <w:rPr>
          <w:rFonts w:hint="eastAsia" w:ascii="仿宋" w:hAnsi="仿宋" w:eastAsia="仿宋" w:cs="仿宋"/>
          <w:spacing w:val="50"/>
          <w:w w:val="101"/>
          <w:sz w:val="22"/>
          <w:szCs w:val="22"/>
        </w:rPr>
        <w:t xml:space="preserve"> </w:t>
      </w:r>
      <w:r>
        <w:rPr>
          <w:rFonts w:hint="eastAsia" w:ascii="仿宋" w:hAnsi="仿宋" w:eastAsia="仿宋" w:cs="仿宋"/>
          <w:spacing w:val="9"/>
          <w:sz w:val="22"/>
          <w:szCs w:val="22"/>
        </w:rPr>
        <w:t>投标人应当提供的资格</w:t>
      </w:r>
      <w:r>
        <w:rPr>
          <w:rFonts w:hint="eastAsia" w:ascii="仿宋" w:hAnsi="仿宋" w:eastAsia="仿宋" w:cs="仿宋"/>
          <w:spacing w:val="-27"/>
          <w:sz w:val="22"/>
          <w:szCs w:val="22"/>
        </w:rPr>
        <w:t xml:space="preserve"> </w:t>
      </w:r>
      <w:r>
        <w:rPr>
          <w:rFonts w:hint="eastAsia" w:ascii="仿宋" w:hAnsi="仿宋" w:eastAsia="仿宋" w:cs="仿宋"/>
          <w:spacing w:val="9"/>
          <w:sz w:val="22"/>
          <w:szCs w:val="22"/>
        </w:rPr>
        <w:t>、资质性及其他</w:t>
      </w:r>
      <w:r>
        <w:rPr>
          <w:rFonts w:hint="eastAsia" w:ascii="仿宋" w:hAnsi="仿宋" w:eastAsia="仿宋" w:cs="仿宋"/>
          <w:spacing w:val="8"/>
          <w:sz w:val="22"/>
          <w:szCs w:val="22"/>
        </w:rPr>
        <w:t>类似效力要求的相关证明材料</w:t>
      </w:r>
      <w:r>
        <w:rPr>
          <w:rFonts w:hint="eastAsia" w:ascii="仿宋" w:hAnsi="仿宋" w:eastAsia="仿宋" w:cs="仿宋"/>
          <w:spacing w:val="57"/>
          <w:sz w:val="22"/>
          <w:szCs w:val="22"/>
        </w:rPr>
        <w:t xml:space="preserve"> </w:t>
      </w:r>
      <w:r>
        <w:rPr>
          <w:rFonts w:hint="eastAsia" w:ascii="仿宋" w:hAnsi="仿宋" w:eastAsia="仿宋" w:cs="仿宋"/>
          <w:sz w:val="22"/>
          <w:szCs w:val="22"/>
        </w:rPr>
        <w:tab/>
      </w:r>
      <w:r>
        <w:rPr>
          <w:rFonts w:hint="eastAsia" w:ascii="仿宋" w:hAnsi="仿宋" w:eastAsia="仿宋" w:cs="仿宋"/>
          <w:spacing w:val="-6"/>
          <w:sz w:val="22"/>
          <w:szCs w:val="22"/>
        </w:rPr>
        <w:t>52</w:t>
      </w:r>
      <w:r>
        <w:rPr>
          <w:rFonts w:hint="eastAsia" w:ascii="仿宋" w:hAnsi="仿宋" w:eastAsia="仿宋" w:cs="仿宋"/>
          <w:spacing w:val="-6"/>
          <w:sz w:val="22"/>
          <w:szCs w:val="22"/>
        </w:rPr>
        <w:fldChar w:fldCharType="end"/>
      </w:r>
    </w:p>
    <w:p w14:paraId="4B511D27">
      <w:pPr>
        <w:pStyle w:val="6"/>
        <w:spacing w:line="262" w:lineRule="auto"/>
        <w:rPr>
          <w:rFonts w:hint="eastAsia" w:ascii="仿宋" w:hAnsi="仿宋" w:eastAsia="仿宋" w:cs="仿宋"/>
          <w:sz w:val="22"/>
          <w:szCs w:val="22"/>
        </w:rPr>
      </w:pPr>
    </w:p>
    <w:p w14:paraId="0EBFC5EC">
      <w:pPr>
        <w:tabs>
          <w:tab w:val="right" w:leader="dot" w:pos="8097"/>
        </w:tabs>
        <w:spacing w:before="87" w:line="191" w:lineRule="auto"/>
        <w:ind w:left="18"/>
        <w:rPr>
          <w:rFonts w:hint="eastAsia" w:ascii="仿宋" w:hAnsi="仿宋" w:eastAsia="仿宋" w:cs="仿宋"/>
          <w:sz w:val="22"/>
          <w:szCs w:val="22"/>
        </w:rPr>
      </w:pPr>
      <w:bookmarkStart w:id="5" w:name="bookmark6"/>
      <w:bookmarkEnd w:id="5"/>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HYPERLINK \l "bookmark6" </w:instrText>
      </w:r>
      <w:r>
        <w:rPr>
          <w:rFonts w:hint="eastAsia" w:ascii="仿宋" w:hAnsi="仿宋" w:eastAsia="仿宋" w:cs="仿宋"/>
          <w:sz w:val="24"/>
          <w:szCs w:val="32"/>
        </w:rPr>
        <w:fldChar w:fldCharType="separate"/>
      </w:r>
      <w:r>
        <w:rPr>
          <w:rFonts w:hint="eastAsia" w:ascii="仿宋" w:hAnsi="仿宋" w:eastAsia="仿宋" w:cs="仿宋"/>
          <w:spacing w:val="7"/>
          <w:sz w:val="22"/>
          <w:szCs w:val="22"/>
        </w:rPr>
        <w:t>第六章</w:t>
      </w:r>
      <w:r>
        <w:rPr>
          <w:rFonts w:hint="eastAsia" w:ascii="仿宋" w:hAnsi="仿宋" w:eastAsia="仿宋" w:cs="仿宋"/>
          <w:spacing w:val="59"/>
          <w:w w:val="101"/>
          <w:sz w:val="22"/>
          <w:szCs w:val="22"/>
        </w:rPr>
        <w:t xml:space="preserve"> </w:t>
      </w:r>
      <w:r>
        <w:rPr>
          <w:rFonts w:hint="eastAsia" w:ascii="仿宋" w:hAnsi="仿宋" w:eastAsia="仿宋" w:cs="仿宋"/>
          <w:spacing w:val="7"/>
          <w:sz w:val="22"/>
          <w:szCs w:val="22"/>
        </w:rPr>
        <w:t>招标项目技术</w:t>
      </w:r>
      <w:r>
        <w:rPr>
          <w:rFonts w:hint="eastAsia" w:ascii="仿宋" w:hAnsi="仿宋" w:eastAsia="仿宋" w:cs="仿宋"/>
          <w:spacing w:val="-27"/>
          <w:sz w:val="22"/>
          <w:szCs w:val="22"/>
        </w:rPr>
        <w:t xml:space="preserve"> </w:t>
      </w:r>
      <w:r>
        <w:rPr>
          <w:rFonts w:hint="eastAsia" w:ascii="仿宋" w:hAnsi="仿宋" w:eastAsia="仿宋" w:cs="仿宋"/>
          <w:spacing w:val="7"/>
          <w:sz w:val="22"/>
          <w:szCs w:val="22"/>
        </w:rPr>
        <w:t>、服务</w:t>
      </w:r>
      <w:r>
        <w:rPr>
          <w:rFonts w:hint="eastAsia" w:ascii="仿宋" w:hAnsi="仿宋" w:eastAsia="仿宋" w:cs="仿宋"/>
          <w:spacing w:val="-29"/>
          <w:sz w:val="22"/>
          <w:szCs w:val="22"/>
        </w:rPr>
        <w:t xml:space="preserve"> </w:t>
      </w:r>
      <w:r>
        <w:rPr>
          <w:rFonts w:hint="eastAsia" w:ascii="仿宋" w:hAnsi="仿宋" w:eastAsia="仿宋" w:cs="仿宋"/>
          <w:spacing w:val="7"/>
          <w:sz w:val="22"/>
          <w:szCs w:val="22"/>
        </w:rPr>
        <w:t>、采购合同内容条款及其他商务要求</w:t>
      </w:r>
      <w:r>
        <w:rPr>
          <w:rFonts w:hint="eastAsia" w:ascii="仿宋" w:hAnsi="仿宋" w:eastAsia="仿宋" w:cs="仿宋"/>
          <w:spacing w:val="-49"/>
          <w:sz w:val="22"/>
          <w:szCs w:val="22"/>
        </w:rPr>
        <w:t xml:space="preserve"> </w:t>
      </w:r>
      <w:r>
        <w:rPr>
          <w:rFonts w:hint="eastAsia" w:ascii="仿宋" w:hAnsi="仿宋" w:eastAsia="仿宋" w:cs="仿宋"/>
          <w:sz w:val="22"/>
          <w:szCs w:val="22"/>
        </w:rPr>
        <w:tab/>
      </w:r>
      <w:r>
        <w:rPr>
          <w:rFonts w:hint="eastAsia" w:ascii="仿宋" w:hAnsi="仿宋" w:eastAsia="仿宋" w:cs="仿宋"/>
          <w:spacing w:val="-7"/>
          <w:sz w:val="22"/>
          <w:szCs w:val="22"/>
        </w:rPr>
        <w:t>55</w:t>
      </w:r>
      <w:r>
        <w:rPr>
          <w:rFonts w:hint="eastAsia" w:ascii="仿宋" w:hAnsi="仿宋" w:eastAsia="仿宋" w:cs="仿宋"/>
          <w:spacing w:val="-7"/>
          <w:sz w:val="22"/>
          <w:szCs w:val="22"/>
        </w:rPr>
        <w:fldChar w:fldCharType="end"/>
      </w:r>
    </w:p>
    <w:p w14:paraId="2CC2C233">
      <w:pPr>
        <w:pStyle w:val="6"/>
        <w:spacing w:line="264" w:lineRule="auto"/>
        <w:rPr>
          <w:rFonts w:hint="eastAsia" w:ascii="仿宋" w:hAnsi="仿宋" w:eastAsia="仿宋" w:cs="仿宋"/>
          <w:sz w:val="22"/>
          <w:szCs w:val="22"/>
        </w:rPr>
      </w:pPr>
    </w:p>
    <w:p w14:paraId="2CB3668F">
      <w:pPr>
        <w:tabs>
          <w:tab w:val="right" w:leader="dot" w:pos="8097"/>
        </w:tabs>
        <w:spacing w:before="87" w:line="190" w:lineRule="auto"/>
        <w:ind w:left="18"/>
        <w:rPr>
          <w:rFonts w:hint="eastAsia" w:ascii="仿宋" w:hAnsi="仿宋" w:eastAsia="仿宋" w:cs="仿宋"/>
          <w:sz w:val="22"/>
          <w:szCs w:val="22"/>
        </w:rPr>
      </w:pPr>
      <w:bookmarkStart w:id="6" w:name="bookmark7"/>
      <w:bookmarkEnd w:id="6"/>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HYPERLINK \l "bookmark7" </w:instrText>
      </w:r>
      <w:r>
        <w:rPr>
          <w:rFonts w:hint="eastAsia" w:ascii="仿宋" w:hAnsi="仿宋" w:eastAsia="仿宋" w:cs="仿宋"/>
          <w:sz w:val="24"/>
          <w:szCs w:val="32"/>
        </w:rPr>
        <w:fldChar w:fldCharType="separate"/>
      </w:r>
      <w:r>
        <w:rPr>
          <w:rFonts w:hint="eastAsia" w:ascii="仿宋" w:hAnsi="仿宋" w:eastAsia="仿宋" w:cs="仿宋"/>
          <w:spacing w:val="8"/>
          <w:sz w:val="22"/>
          <w:szCs w:val="22"/>
        </w:rPr>
        <w:t>第七章</w:t>
      </w:r>
      <w:r>
        <w:rPr>
          <w:rFonts w:hint="eastAsia" w:ascii="仿宋" w:hAnsi="仿宋" w:eastAsia="仿宋" w:cs="仿宋"/>
          <w:spacing w:val="51"/>
          <w:w w:val="101"/>
          <w:sz w:val="22"/>
          <w:szCs w:val="22"/>
        </w:rPr>
        <w:t xml:space="preserve"> </w:t>
      </w:r>
      <w:r>
        <w:rPr>
          <w:rFonts w:hint="eastAsia" w:ascii="仿宋" w:hAnsi="仿宋" w:eastAsia="仿宋" w:cs="仿宋"/>
          <w:spacing w:val="8"/>
          <w:sz w:val="22"/>
          <w:szCs w:val="22"/>
        </w:rPr>
        <w:t>评标办法</w:t>
      </w:r>
      <w:r>
        <w:rPr>
          <w:rFonts w:hint="eastAsia" w:ascii="仿宋" w:hAnsi="仿宋" w:eastAsia="仿宋" w:cs="仿宋"/>
          <w:spacing w:val="56"/>
          <w:w w:val="101"/>
          <w:sz w:val="22"/>
          <w:szCs w:val="22"/>
        </w:rPr>
        <w:t xml:space="preserve"> </w:t>
      </w:r>
      <w:r>
        <w:rPr>
          <w:rFonts w:hint="eastAsia" w:ascii="仿宋" w:hAnsi="仿宋" w:eastAsia="仿宋" w:cs="仿宋"/>
          <w:sz w:val="22"/>
          <w:szCs w:val="22"/>
        </w:rPr>
        <w:tab/>
      </w:r>
      <w:r>
        <w:rPr>
          <w:rFonts w:hint="eastAsia" w:ascii="仿宋" w:hAnsi="仿宋" w:eastAsia="仿宋" w:cs="仿宋"/>
          <w:spacing w:val="-6"/>
          <w:sz w:val="22"/>
          <w:szCs w:val="22"/>
        </w:rPr>
        <w:t>60</w:t>
      </w:r>
      <w:r>
        <w:rPr>
          <w:rFonts w:hint="eastAsia" w:ascii="仿宋" w:hAnsi="仿宋" w:eastAsia="仿宋" w:cs="仿宋"/>
          <w:spacing w:val="-6"/>
          <w:sz w:val="22"/>
          <w:szCs w:val="22"/>
        </w:rPr>
        <w:fldChar w:fldCharType="end"/>
      </w:r>
    </w:p>
    <w:p w14:paraId="66B4C59B">
      <w:pPr>
        <w:pStyle w:val="6"/>
        <w:spacing w:line="261" w:lineRule="auto"/>
        <w:rPr>
          <w:rFonts w:hint="eastAsia" w:ascii="仿宋" w:hAnsi="仿宋" w:eastAsia="仿宋" w:cs="仿宋"/>
          <w:sz w:val="22"/>
          <w:szCs w:val="22"/>
        </w:rPr>
      </w:pPr>
    </w:p>
    <w:p w14:paraId="412516FE">
      <w:pPr>
        <w:tabs>
          <w:tab w:val="right" w:leader="dot" w:pos="8097"/>
        </w:tabs>
        <w:spacing w:before="86" w:line="211" w:lineRule="auto"/>
        <w:ind w:left="18"/>
        <w:rPr>
          <w:rFonts w:hint="eastAsia" w:ascii="仿宋" w:hAnsi="仿宋" w:eastAsia="仿宋" w:cs="仿宋"/>
          <w:sz w:val="22"/>
          <w:szCs w:val="22"/>
        </w:rPr>
      </w:pPr>
      <w:bookmarkStart w:id="7" w:name="bookmark8"/>
      <w:bookmarkEnd w:id="7"/>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HYPERLINK \l "bookmark8" </w:instrText>
      </w:r>
      <w:r>
        <w:rPr>
          <w:rFonts w:hint="eastAsia" w:ascii="仿宋" w:hAnsi="仿宋" w:eastAsia="仿宋" w:cs="仿宋"/>
          <w:sz w:val="24"/>
          <w:szCs w:val="32"/>
        </w:rPr>
        <w:fldChar w:fldCharType="separate"/>
      </w:r>
      <w:r>
        <w:rPr>
          <w:rFonts w:hint="eastAsia" w:ascii="仿宋" w:hAnsi="仿宋" w:eastAsia="仿宋" w:cs="仿宋"/>
          <w:spacing w:val="7"/>
          <w:sz w:val="22"/>
          <w:szCs w:val="22"/>
        </w:rPr>
        <w:t>第八章</w:t>
      </w:r>
      <w:r>
        <w:rPr>
          <w:rFonts w:hint="eastAsia" w:ascii="仿宋" w:hAnsi="仿宋" w:eastAsia="仿宋" w:cs="仿宋"/>
          <w:spacing w:val="54"/>
          <w:sz w:val="22"/>
          <w:szCs w:val="22"/>
        </w:rPr>
        <w:t xml:space="preserve"> </w:t>
      </w:r>
      <w:r>
        <w:rPr>
          <w:rFonts w:hint="eastAsia" w:ascii="仿宋" w:hAnsi="仿宋" w:eastAsia="仿宋" w:cs="仿宋"/>
          <w:spacing w:val="7"/>
          <w:sz w:val="22"/>
          <w:szCs w:val="22"/>
        </w:rPr>
        <w:t xml:space="preserve">采购合同（参考）  </w:t>
      </w:r>
      <w:r>
        <w:rPr>
          <w:rFonts w:hint="eastAsia" w:ascii="仿宋" w:hAnsi="仿宋" w:eastAsia="仿宋" w:cs="仿宋"/>
          <w:sz w:val="22"/>
          <w:szCs w:val="22"/>
        </w:rPr>
        <w:tab/>
      </w:r>
      <w:r>
        <w:rPr>
          <w:rFonts w:hint="eastAsia" w:ascii="仿宋" w:hAnsi="仿宋" w:eastAsia="仿宋" w:cs="仿宋"/>
          <w:spacing w:val="-6"/>
          <w:sz w:val="22"/>
          <w:szCs w:val="22"/>
        </w:rPr>
        <w:t>74</w:t>
      </w:r>
      <w:r>
        <w:rPr>
          <w:rFonts w:hint="eastAsia" w:ascii="仿宋" w:hAnsi="仿宋" w:eastAsia="仿宋" w:cs="仿宋"/>
          <w:spacing w:val="-6"/>
          <w:sz w:val="22"/>
          <w:szCs w:val="22"/>
        </w:rPr>
        <w:fldChar w:fldCharType="end"/>
      </w:r>
    </w:p>
    <w:p w14:paraId="5D9A4C94">
      <w:pPr>
        <w:spacing w:line="211" w:lineRule="auto"/>
        <w:rPr>
          <w:rFonts w:ascii="微软雅黑" w:hAnsi="微软雅黑" w:eastAsia="微软雅黑" w:cs="微软雅黑"/>
          <w:sz w:val="22"/>
          <w:szCs w:val="22"/>
        </w:rPr>
        <w:sectPr>
          <w:pgSz w:w="11906" w:h="16839"/>
          <w:pgMar w:top="1431" w:right="1785" w:bottom="0" w:left="1785" w:header="0" w:footer="0" w:gutter="0"/>
          <w:cols w:space="720" w:num="1"/>
        </w:sectPr>
      </w:pPr>
    </w:p>
    <w:p w14:paraId="6F5AE81E">
      <w:pPr>
        <w:spacing w:line="600" w:lineRule="exact"/>
        <w:jc w:val="center"/>
        <w:outlineLvl w:val="0"/>
        <w:rPr>
          <w:rFonts w:hint="eastAsia" w:ascii="方正公文小标宋" w:hAnsi="方正公文小标宋" w:eastAsia="方正公文小标宋" w:cs="方正公文小标宋"/>
          <w:sz w:val="28"/>
          <w:szCs w:val="28"/>
        </w:rPr>
      </w:pPr>
      <w:bookmarkStart w:id="8" w:name="_Toc10877"/>
      <w:r>
        <w:rPr>
          <w:rFonts w:hint="eastAsia" w:ascii="方正公文小标宋" w:hAnsi="方正公文小标宋" w:eastAsia="方正公文小标宋" w:cs="方正公文小标宋"/>
          <w:sz w:val="28"/>
          <w:szCs w:val="28"/>
        </w:rPr>
        <w:t>第一章 招标公告</w:t>
      </w:r>
      <w:bookmarkEnd w:id="8"/>
    </w:p>
    <w:p w14:paraId="7E9F3E70">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依据《四川文化产业投资集团招标管理办法》有关规定，四川文投盛文投资有限公司（以下简称盛文投资或公司）拟对“2024天府文化产业高质量发展研讨会暨四川文化产业发展联盟年会”会务服务采购项目进行国内公开招标，兹邀请符合本次招标要求的供应商参加投标。</w:t>
      </w:r>
    </w:p>
    <w:p w14:paraId="634DD72F">
      <w:pPr>
        <w:numPr>
          <w:ilvl w:val="0"/>
          <w:numId w:val="1"/>
        </w:numPr>
        <w:spacing w:line="600" w:lineRule="exact"/>
        <w:ind w:firstLine="480" w:firstLineChars="200"/>
        <w:rPr>
          <w:rFonts w:hint="eastAsia" w:ascii="黑体" w:hAnsi="黑体" w:eastAsia="黑体" w:cs="黑体"/>
          <w:sz w:val="24"/>
        </w:rPr>
      </w:pPr>
      <w:r>
        <w:rPr>
          <w:rFonts w:hint="eastAsia" w:ascii="黑体" w:hAnsi="黑体" w:eastAsia="黑体" w:cs="黑体"/>
          <w:sz w:val="24"/>
        </w:rPr>
        <w:t>招标项目名称：“2024天府文化产业高质量发展研讨会暨四川文化产业发展联盟年会”会务服务采购项目。</w:t>
      </w:r>
    </w:p>
    <w:p w14:paraId="47527C16">
      <w:pPr>
        <w:spacing w:line="600" w:lineRule="exact"/>
        <w:ind w:firstLine="480" w:firstLineChars="200"/>
        <w:rPr>
          <w:rFonts w:hint="eastAsia" w:ascii="黑体" w:hAnsi="黑体" w:eastAsia="黑体" w:cs="黑体"/>
          <w:sz w:val="24"/>
        </w:rPr>
      </w:pPr>
      <w:r>
        <w:rPr>
          <w:rFonts w:hint="eastAsia" w:ascii="黑体" w:hAnsi="黑体" w:eastAsia="黑体" w:cs="黑体"/>
          <w:sz w:val="24"/>
        </w:rPr>
        <w:t>二、资金来源及金额：项目采购人自筹，金额不超过【200】万元。</w:t>
      </w:r>
    </w:p>
    <w:p w14:paraId="4FB08B0D">
      <w:pPr>
        <w:spacing w:line="600" w:lineRule="exact"/>
        <w:ind w:firstLine="480" w:firstLineChars="200"/>
        <w:rPr>
          <w:rFonts w:hint="eastAsia" w:ascii="黑体" w:hAnsi="黑体" w:eastAsia="黑体" w:cs="黑体"/>
          <w:sz w:val="24"/>
        </w:rPr>
      </w:pPr>
      <w:r>
        <w:rPr>
          <w:rFonts w:hint="eastAsia" w:ascii="黑体" w:hAnsi="黑体" w:eastAsia="黑体" w:cs="黑体"/>
          <w:sz w:val="24"/>
        </w:rPr>
        <w:t>三、招标项目简介：</w:t>
      </w:r>
    </w:p>
    <w:p w14:paraId="4337D51C">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项目基本情况：为深入贯彻党的二十届三中全会和习近平总书记对四川工作系列重要指示精神，大力推进文化和科技融合助力文化产业新质生产力高质量发展，四川文投盛文投资有限公司（采购人）举办“2024天府文化产业高质量发展研讨会暨四川文化产业发展联盟年会”。</w:t>
      </w:r>
    </w:p>
    <w:p w14:paraId="7B463558">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（二）服务期限：2024年12月至2025年1月。</w:t>
      </w:r>
    </w:p>
    <w:p w14:paraId="3CD64C83">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（具体详见招标文件第六章）。</w:t>
      </w:r>
    </w:p>
    <w:p w14:paraId="49DD6DFF">
      <w:pPr>
        <w:spacing w:line="600" w:lineRule="exact"/>
        <w:ind w:firstLine="480" w:firstLineChars="200"/>
        <w:rPr>
          <w:rFonts w:hint="eastAsia" w:ascii="黑体" w:hAnsi="黑体" w:eastAsia="黑体" w:cs="黑体"/>
          <w:sz w:val="24"/>
        </w:rPr>
      </w:pPr>
      <w:r>
        <w:rPr>
          <w:rFonts w:hint="eastAsia" w:ascii="黑体" w:hAnsi="黑体" w:eastAsia="黑体" w:cs="黑体"/>
          <w:sz w:val="24"/>
        </w:rPr>
        <w:t>四、供应商参加本次采购活动，应当在提交投标文件前具备下列条件</w:t>
      </w:r>
    </w:p>
    <w:p w14:paraId="5C83940F">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(一)符合《中华人民共和国政府采购法》第二十二条规定的条件：</w:t>
      </w:r>
    </w:p>
    <w:p w14:paraId="712481B4">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1、具有独立承担民事责任的能力；</w:t>
      </w:r>
    </w:p>
    <w:p w14:paraId="162E34D2">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2、具有良好的商业信誉和健全的财务会计制度；</w:t>
      </w:r>
    </w:p>
    <w:p w14:paraId="654CFD42">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3、具有履行所必需的须的设备和专业技术能力；</w:t>
      </w:r>
    </w:p>
    <w:p w14:paraId="7C5F6E06">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4、具有依法缴纳税收和社会保障资金的良好记录；</w:t>
      </w:r>
    </w:p>
    <w:p w14:paraId="408EF95C">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5、参加本次采购活动前三年内，在经营活动中没有重大违法记录；</w:t>
      </w:r>
    </w:p>
    <w:p w14:paraId="2629927C">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6、法律、行政法规规定的其他条件：</w:t>
      </w:r>
    </w:p>
    <w:p w14:paraId="010C1A35">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（1）截至递交投标文件截止时间未被列入失信被执行人、重大税收违法案件当事人名单、采购严重违法失信行为记录名单；</w:t>
      </w:r>
    </w:p>
    <w:p w14:paraId="78C29BEA">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（2）本项目参加采购活动的供应商、供应商的法定代表人、主要负责人在参加本次采购活动前三年内不得具有行贿犯罪记录。</w:t>
      </w:r>
    </w:p>
    <w:p w14:paraId="414F6575">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（二）本项目的特定资格要求：无。</w:t>
      </w:r>
    </w:p>
    <w:p w14:paraId="7C16816A">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（三）本项目不允许联合体参加投标。</w:t>
      </w:r>
    </w:p>
    <w:p w14:paraId="5A8948AE">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（具体详见招标文件第四章）</w:t>
      </w:r>
    </w:p>
    <w:p w14:paraId="0CC2F1E6">
      <w:pPr>
        <w:spacing w:line="600" w:lineRule="exact"/>
        <w:ind w:firstLine="480" w:firstLineChars="200"/>
        <w:rPr>
          <w:rFonts w:hint="eastAsia" w:ascii="黑体" w:hAnsi="黑体" w:eastAsia="黑体" w:cs="黑体"/>
          <w:sz w:val="24"/>
        </w:rPr>
      </w:pPr>
      <w:r>
        <w:rPr>
          <w:rFonts w:hint="eastAsia" w:ascii="黑体" w:hAnsi="黑体" w:eastAsia="黑体" w:cs="黑体"/>
          <w:sz w:val="24"/>
        </w:rPr>
        <w:t>五、禁止参加本次采购活动的供应商</w:t>
      </w:r>
    </w:p>
    <w:p w14:paraId="70FB94DE">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根据《关于在政府采购活动中查询及使用信用记录有关问题的通知》（财库〔2016〕125号）的要求，采购代理机构将通过“信用中国”网站（www.creditchina.gov.cn）、“中国政府采购网”网站（www.ccgp.gov.cn）等渠道查询供应商在采购公告发布之日前的信用记录并保存信用记录结果网页截图，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14:paraId="363E0B93">
      <w:pPr>
        <w:spacing w:line="600" w:lineRule="exact"/>
        <w:ind w:firstLine="480" w:firstLineChars="200"/>
        <w:rPr>
          <w:rFonts w:hint="eastAsia" w:ascii="黑体" w:hAnsi="黑体" w:eastAsia="黑体" w:cs="黑体"/>
          <w:sz w:val="24"/>
        </w:rPr>
      </w:pPr>
      <w:r>
        <w:rPr>
          <w:rFonts w:hint="eastAsia" w:ascii="黑体" w:hAnsi="黑体" w:eastAsia="黑体" w:cs="黑体"/>
          <w:sz w:val="24"/>
        </w:rPr>
        <w:t>六、招标文件获取时间、地点：</w:t>
      </w:r>
    </w:p>
    <w:p w14:paraId="60FCB164">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（一）获取时间：招标文件自【2024】年【11】月【13】日至【2024】年【11】月【20】日上午9:00-:2：00，下午14:00- 17:00（北京时间，法定节假日除外）获取。</w:t>
      </w:r>
    </w:p>
    <w:p w14:paraId="341DF5D8">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（二）获取方式：</w:t>
      </w:r>
    </w:p>
    <w:p w14:paraId="233B98B2">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网上获取：在招标文件获取时间内将以下资料[①填写完整的报名登记表（详见本章附件）、②单位介绍信、③经办人身份证明（加盖单位公章）]</w:t>
      </w:r>
      <w:r>
        <w:fldChar w:fldCharType="begin"/>
      </w:r>
      <w:r>
        <w:instrText xml:space="preserve"> HYPERLINK "mailto:扫描件发送至采购联系人牛一竹niuyizhu@scwtsw.cn" </w:instrText>
      </w:r>
      <w:r>
        <w:fldChar w:fldCharType="separate"/>
      </w:r>
      <w:r>
        <w:rPr>
          <w:rFonts w:hint="eastAsia" w:ascii="方正仿宋_GB2312" w:hAnsi="方正仿宋_GB2312" w:eastAsia="方正仿宋_GB2312" w:cs="方正仿宋_GB2312"/>
          <w:sz w:val="24"/>
        </w:rPr>
        <w:t>扫描件发送至采购联系人牛一竹</w:t>
      </w:r>
      <w:r>
        <w:rPr>
          <w:rStyle w:val="13"/>
          <w:rFonts w:ascii="Times New Roman" w:hAnsi="Times New Roman" w:eastAsia="方正仿宋_GB2312" w:cs="Times New Roman"/>
          <w:color w:val="000000" w:themeColor="text1"/>
          <w:sz w:val="24"/>
          <w14:textFill>
            <w14:solidFill>
              <w14:schemeClr w14:val="tx1"/>
            </w14:solidFill>
          </w14:textFill>
        </w:rPr>
        <w:t>niuyizhu@scwtsw.cn</w:t>
      </w:r>
      <w:r>
        <w:rPr>
          <w:rStyle w:val="13"/>
          <w:rFonts w:ascii="Times New Roman" w:hAnsi="Times New Roman" w:eastAsia="方正仿宋_GB2312" w:cs="Times New Roman"/>
          <w:color w:val="000000" w:themeColor="text1"/>
          <w:sz w:val="24"/>
          <w14:textFill>
            <w14:solidFill>
              <w14:schemeClr w14:val="tx1"/>
            </w14:solidFill>
          </w14:textFill>
        </w:rPr>
        <w:fldChar w:fldCharType="end"/>
      </w:r>
      <w:r>
        <w:rPr>
          <w:rFonts w:hint="eastAsia" w:ascii="方正仿宋_GB2312" w:hAnsi="方正仿宋_GB2312" w:eastAsia="方正仿宋_GB2312" w:cs="方正仿宋_GB2312"/>
          <w:sz w:val="24"/>
        </w:rPr>
        <w:t xml:space="preserve"> （邮件名称为：项目名称+供应商名称）。招标人将招标文件和项目资料以邮件方式发送至有效报名的供应商填写的邮箱中。</w:t>
      </w:r>
    </w:p>
    <w:p w14:paraId="56F388BF">
      <w:pPr>
        <w:spacing w:line="600" w:lineRule="exact"/>
        <w:ind w:firstLine="480" w:firstLineChars="200"/>
        <w:rPr>
          <w:rFonts w:hint="eastAsia" w:ascii="黑体" w:hAnsi="黑体" w:eastAsia="黑体" w:cs="黑体"/>
          <w:sz w:val="24"/>
        </w:rPr>
      </w:pPr>
      <w:r>
        <w:rPr>
          <w:rFonts w:hint="eastAsia" w:ascii="黑体" w:hAnsi="黑体" w:eastAsia="黑体" w:cs="黑体"/>
          <w:sz w:val="24"/>
        </w:rPr>
        <w:t>七、投标截止时间和开标时间：【2024】年【11】月【25】日10时00分（北京时间）。</w:t>
      </w:r>
    </w:p>
    <w:p w14:paraId="77093E0D">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投标文件必须在投标截止时间前送达开标地点。逾期送达或没有密封的投标文件不予接收。本次招标不接受邮寄的投标文件。</w:t>
      </w:r>
    </w:p>
    <w:p w14:paraId="35CF058D">
      <w:pPr>
        <w:spacing w:line="600" w:lineRule="exact"/>
        <w:ind w:firstLine="480" w:firstLineChars="200"/>
        <w:rPr>
          <w:rFonts w:hint="eastAsia" w:ascii="黑体" w:hAnsi="黑体" w:eastAsia="黑体" w:cs="黑体"/>
          <w:sz w:val="24"/>
        </w:rPr>
      </w:pPr>
      <w:r>
        <w:rPr>
          <w:rFonts w:hint="eastAsia" w:ascii="黑体" w:hAnsi="黑体" w:eastAsia="黑体" w:cs="黑体"/>
          <w:sz w:val="24"/>
        </w:rPr>
        <w:t>八、开标地点：成都市锦江区盐道街3号财富支点大厦604。</w:t>
      </w:r>
    </w:p>
    <w:p w14:paraId="7DD0CC7F">
      <w:pPr>
        <w:spacing w:line="600" w:lineRule="exact"/>
        <w:ind w:firstLine="480" w:firstLineChars="200"/>
        <w:rPr>
          <w:rFonts w:hint="eastAsia" w:ascii="黑体" w:hAnsi="黑体" w:eastAsia="黑体" w:cs="黑体"/>
          <w:sz w:val="24"/>
        </w:rPr>
      </w:pPr>
      <w:r>
        <w:rPr>
          <w:rFonts w:hint="eastAsia" w:ascii="黑体" w:hAnsi="黑体" w:eastAsia="黑体" w:cs="黑体"/>
          <w:sz w:val="24"/>
        </w:rPr>
        <w:t>九、本次招标公告在中国招标投标公共服务平台（www.cebpubservice.com）、四川文化产业投资集团有限责任公司（https://www.scwt.cn/）上以公告形式发布。</w:t>
      </w:r>
    </w:p>
    <w:p w14:paraId="63957528">
      <w:pPr>
        <w:spacing w:line="600" w:lineRule="exact"/>
        <w:ind w:firstLine="480" w:firstLineChars="200"/>
        <w:rPr>
          <w:rFonts w:hint="eastAsia" w:ascii="黑体" w:hAnsi="黑体" w:eastAsia="黑体" w:cs="黑体"/>
          <w:sz w:val="24"/>
        </w:rPr>
      </w:pPr>
      <w:r>
        <w:rPr>
          <w:rFonts w:hint="eastAsia" w:ascii="黑体" w:hAnsi="黑体" w:eastAsia="黑体" w:cs="黑体"/>
          <w:sz w:val="24"/>
        </w:rPr>
        <w:t>十、联系方式</w:t>
      </w:r>
    </w:p>
    <w:p w14:paraId="6A3646E7">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采 购 人：四川文投盛文投资有限公司</w:t>
      </w:r>
    </w:p>
    <w:p w14:paraId="54A88373">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地    址：成都市锦江区盐道街3号财富支点大厦604号</w:t>
      </w:r>
    </w:p>
    <w:p w14:paraId="6C8A8D04">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联 系 人：牛一竹</w:t>
      </w:r>
    </w:p>
    <w:p w14:paraId="46AC17E0">
      <w:pPr>
        <w:spacing w:line="600" w:lineRule="exact"/>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联系电话：13890727977</w:t>
      </w:r>
    </w:p>
    <w:p w14:paraId="745B720D">
      <w:pPr>
        <w:spacing w:line="600" w:lineRule="exac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br w:type="page"/>
      </w:r>
    </w:p>
    <w:p w14:paraId="78D89535">
      <w:pPr>
        <w:jc w:val="center"/>
        <w:outlineLvl w:val="0"/>
        <w:rPr>
          <w:rFonts w:hint="eastAsia" w:ascii="方正公文小标宋" w:hAnsi="方正公文小标宋" w:eastAsia="方正公文小标宋" w:cs="方正公文小标宋"/>
          <w:sz w:val="24"/>
        </w:rPr>
      </w:pPr>
      <w:bookmarkStart w:id="9" w:name="_Toc481"/>
      <w:r>
        <w:rPr>
          <w:rFonts w:hint="eastAsia" w:ascii="方正公文小标宋" w:hAnsi="方正公文小标宋" w:eastAsia="方正公文小标宋" w:cs="方正公文小标宋"/>
          <w:sz w:val="24"/>
        </w:rPr>
        <w:t>第二章 投标人须知</w:t>
      </w:r>
      <w:bookmarkEnd w:id="9"/>
    </w:p>
    <w:p w14:paraId="5A34B441">
      <w:pPr>
        <w:ind w:firstLine="480" w:firstLineChars="200"/>
        <w:rPr>
          <w:rFonts w:hint="eastAsia" w:ascii="黑体" w:hAnsi="黑体" w:eastAsia="黑体" w:cs="黑体"/>
          <w:sz w:val="24"/>
        </w:rPr>
      </w:pPr>
    </w:p>
    <w:p w14:paraId="3C45DF1A">
      <w:pPr>
        <w:ind w:firstLine="480" w:firstLineChars="200"/>
        <w:rPr>
          <w:rFonts w:hint="eastAsia" w:ascii="黑体" w:hAnsi="黑体" w:eastAsia="黑体" w:cs="黑体"/>
          <w:sz w:val="24"/>
        </w:rPr>
      </w:pPr>
      <w:r>
        <w:rPr>
          <w:rFonts w:hint="eastAsia" w:ascii="黑体" w:hAnsi="黑体" w:eastAsia="黑体" w:cs="黑体"/>
          <w:sz w:val="24"/>
        </w:rPr>
        <w:t>一、投标人须知附表</w:t>
      </w:r>
    </w:p>
    <w:tbl>
      <w:tblPr>
        <w:tblStyle w:val="11"/>
        <w:tblW w:w="8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6"/>
        <w:gridCol w:w="1585"/>
        <w:gridCol w:w="6803"/>
      </w:tblGrid>
      <w:tr w14:paraId="3100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546" w:type="dxa"/>
            <w:shd w:val="clear" w:color="auto" w:fill="D7D7D7"/>
            <w:vAlign w:val="center"/>
          </w:tcPr>
          <w:p w14:paraId="0EED32C6">
            <w:pPr>
              <w:pStyle w:val="16"/>
              <w:spacing w:after="0" w:line="360" w:lineRule="auto"/>
              <w:jc w:val="center"/>
              <w:rPr>
                <w:rFonts w:hint="eastAsia" w:ascii="方正仿宋_GB2312" w:hAnsi="方正仿宋_GB2312" w:eastAsia="方正仿宋_GB2312" w:cs="方正仿宋_GB2312"/>
                <w:b/>
                <w:bCs/>
                <w:kern w:val="2"/>
              </w:rPr>
            </w:pPr>
            <w:r>
              <w:rPr>
                <w:rFonts w:hint="eastAsia" w:ascii="方正仿宋_GB2312" w:hAnsi="方正仿宋_GB2312" w:eastAsia="方正仿宋_GB2312" w:cs="方正仿宋_GB2312"/>
                <w:b/>
                <w:bCs/>
                <w:kern w:val="2"/>
              </w:rPr>
              <w:t>序号</w:t>
            </w:r>
          </w:p>
        </w:tc>
        <w:tc>
          <w:tcPr>
            <w:tcW w:w="1585" w:type="dxa"/>
            <w:shd w:val="clear" w:color="auto" w:fill="D7D7D7"/>
            <w:vAlign w:val="center"/>
          </w:tcPr>
          <w:p w14:paraId="0E67254D">
            <w:pPr>
              <w:pStyle w:val="16"/>
              <w:spacing w:after="0" w:line="360" w:lineRule="auto"/>
              <w:jc w:val="center"/>
              <w:rPr>
                <w:rFonts w:hint="eastAsia" w:ascii="方正仿宋_GB2312" w:hAnsi="方正仿宋_GB2312" w:eastAsia="方正仿宋_GB2312" w:cs="方正仿宋_GB2312"/>
                <w:b/>
                <w:bCs/>
                <w:kern w:val="2"/>
              </w:rPr>
            </w:pPr>
            <w:r>
              <w:rPr>
                <w:rFonts w:hint="eastAsia" w:ascii="方正仿宋_GB2312" w:hAnsi="方正仿宋_GB2312" w:eastAsia="方正仿宋_GB2312" w:cs="方正仿宋_GB2312"/>
                <w:b/>
                <w:bCs/>
                <w:kern w:val="2"/>
              </w:rPr>
              <w:t>条款名称</w:t>
            </w:r>
          </w:p>
        </w:tc>
        <w:tc>
          <w:tcPr>
            <w:tcW w:w="6803" w:type="dxa"/>
            <w:shd w:val="clear" w:color="auto" w:fill="D7D7D7"/>
            <w:vAlign w:val="center"/>
          </w:tcPr>
          <w:p w14:paraId="6F1ABB3E">
            <w:pPr>
              <w:pStyle w:val="16"/>
              <w:spacing w:after="0" w:line="360" w:lineRule="auto"/>
              <w:jc w:val="center"/>
              <w:rPr>
                <w:rFonts w:hint="eastAsia" w:ascii="方正仿宋_GB2312" w:hAnsi="方正仿宋_GB2312" w:eastAsia="方正仿宋_GB2312" w:cs="方正仿宋_GB2312"/>
                <w:b/>
                <w:bCs/>
                <w:kern w:val="2"/>
              </w:rPr>
            </w:pPr>
            <w:r>
              <w:rPr>
                <w:rFonts w:hint="eastAsia" w:ascii="方正仿宋_GB2312" w:hAnsi="方正仿宋_GB2312" w:eastAsia="方正仿宋_GB2312" w:cs="方正仿宋_GB2312"/>
                <w:b/>
                <w:bCs/>
                <w:kern w:val="2"/>
              </w:rPr>
              <w:t>说明和要求</w:t>
            </w:r>
          </w:p>
        </w:tc>
      </w:tr>
      <w:tr w14:paraId="064F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546" w:type="dxa"/>
            <w:vAlign w:val="center"/>
          </w:tcPr>
          <w:p w14:paraId="78C4EB6B">
            <w:pPr>
              <w:adjustRightInd w:val="0"/>
              <w:snapToGrid w:val="0"/>
              <w:spacing w:line="360" w:lineRule="auto"/>
              <w:jc w:val="center"/>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1</w:t>
            </w:r>
          </w:p>
        </w:tc>
        <w:tc>
          <w:tcPr>
            <w:tcW w:w="1585" w:type="dxa"/>
            <w:vAlign w:val="center"/>
          </w:tcPr>
          <w:p w14:paraId="41645509">
            <w:pPr>
              <w:spacing w:line="360" w:lineRule="auto"/>
              <w:jc w:val="left"/>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确定公开招标的供应商数量和方式</w:t>
            </w:r>
          </w:p>
        </w:tc>
        <w:tc>
          <w:tcPr>
            <w:tcW w:w="6803" w:type="dxa"/>
            <w:vAlign w:val="center"/>
          </w:tcPr>
          <w:p w14:paraId="2A4E3FCB">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lang w:val="zh-CN"/>
              </w:rPr>
              <w:t>本次公开招标邀请的供应商数量：</w:t>
            </w:r>
            <w:r>
              <w:rPr>
                <w:rFonts w:hint="eastAsia" w:ascii="方正仿宋_GB2312" w:hAnsi="方正仿宋_GB2312" w:eastAsia="方正仿宋_GB2312" w:cs="方正仿宋_GB2312"/>
                <w:kern w:val="2"/>
              </w:rPr>
              <w:t>3家及以上。</w:t>
            </w:r>
          </w:p>
          <w:p w14:paraId="630214E9">
            <w:pPr>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lang w:val="zh-CN"/>
              </w:rPr>
              <w:t>本次招标公告</w:t>
            </w:r>
            <w:r>
              <w:rPr>
                <w:rFonts w:hint="eastAsia" w:ascii="方正仿宋_GB2312" w:hAnsi="方正仿宋_GB2312" w:eastAsia="方正仿宋_GB2312" w:cs="方正仿宋_GB2312"/>
                <w:sz w:val="24"/>
              </w:rPr>
              <w:t>在</w:t>
            </w:r>
            <w:r>
              <w:rPr>
                <w:rFonts w:hint="eastAsia" w:ascii="方正仿宋_GB2312" w:hAnsi="方正仿宋_GB2312" w:eastAsia="方正仿宋_GB2312" w:cs="方正仿宋_GB2312"/>
                <w:sz w:val="24"/>
                <w:u w:val="single"/>
              </w:rPr>
              <w:t>中国招标投标公共服务平台（www.cebpubservice.com/）、四川文化产业投资集团有限责任公司（https://www.scwt.cn/）</w:t>
            </w:r>
            <w:r>
              <w:rPr>
                <w:rFonts w:hint="eastAsia" w:ascii="方正仿宋_GB2312" w:hAnsi="方正仿宋_GB2312" w:eastAsia="方正仿宋_GB2312" w:cs="方正仿宋_GB2312"/>
                <w:sz w:val="24"/>
              </w:rPr>
              <w:t>上以公告形式发布。</w:t>
            </w:r>
          </w:p>
        </w:tc>
      </w:tr>
      <w:tr w14:paraId="2761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546" w:type="dxa"/>
            <w:vAlign w:val="center"/>
          </w:tcPr>
          <w:p w14:paraId="2C30ED36">
            <w:pPr>
              <w:pStyle w:val="16"/>
              <w:snapToGrid w:val="0"/>
              <w:spacing w:after="0" w:line="360" w:lineRule="auto"/>
              <w:jc w:val="center"/>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2</w:t>
            </w:r>
          </w:p>
        </w:tc>
        <w:tc>
          <w:tcPr>
            <w:tcW w:w="1585" w:type="dxa"/>
            <w:vAlign w:val="center"/>
          </w:tcPr>
          <w:p w14:paraId="68D1BB89">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采购预算</w:t>
            </w:r>
          </w:p>
          <w:p w14:paraId="72D068DC">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rPr>
              <w:t>（实质性要求）</w:t>
            </w:r>
          </w:p>
        </w:tc>
        <w:tc>
          <w:tcPr>
            <w:tcW w:w="6803" w:type="dxa"/>
          </w:tcPr>
          <w:p w14:paraId="1D2638E8">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采购预算：</w:t>
            </w:r>
            <w:r>
              <w:rPr>
                <w:rFonts w:hint="eastAsia" w:ascii="方正仿宋_GB2312" w:hAnsi="方正仿宋_GB2312" w:eastAsia="方正仿宋_GB2312" w:cs="方正仿宋_GB2312"/>
                <w:kern w:val="2"/>
                <w:highlight w:val="red"/>
              </w:rPr>
              <w:t>【200】万元；</w:t>
            </w:r>
          </w:p>
          <w:p w14:paraId="70E3C96A">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超过采购预算的报价无效。</w:t>
            </w:r>
          </w:p>
        </w:tc>
      </w:tr>
      <w:tr w14:paraId="3B20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7" w:hRule="atLeast"/>
          <w:jc w:val="center"/>
        </w:trPr>
        <w:tc>
          <w:tcPr>
            <w:tcW w:w="546" w:type="dxa"/>
            <w:vAlign w:val="center"/>
          </w:tcPr>
          <w:p w14:paraId="60C0E010">
            <w:pPr>
              <w:adjustRightInd w:val="0"/>
              <w:snapToGrid w:val="0"/>
              <w:spacing w:line="360" w:lineRule="auto"/>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w:t>
            </w:r>
          </w:p>
        </w:tc>
        <w:tc>
          <w:tcPr>
            <w:tcW w:w="1585" w:type="dxa"/>
            <w:vAlign w:val="center"/>
          </w:tcPr>
          <w:p w14:paraId="4149A3A5">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最高限价</w:t>
            </w:r>
          </w:p>
          <w:p w14:paraId="59B9D8B8">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rPr>
              <w:t>（实质性要求）</w:t>
            </w:r>
          </w:p>
        </w:tc>
        <w:tc>
          <w:tcPr>
            <w:tcW w:w="6803" w:type="dxa"/>
          </w:tcPr>
          <w:p w14:paraId="29636111">
            <w:pPr>
              <w:pStyle w:val="16"/>
              <w:spacing w:after="0" w:line="360" w:lineRule="auto"/>
              <w:rPr>
                <w:rFonts w:hint="eastAsia" w:ascii="方正仿宋_GB2312" w:hAnsi="方正仿宋_GB2312" w:eastAsia="方正仿宋_GB2312" w:cs="方正仿宋_GB2312"/>
                <w:kern w:val="2"/>
                <w:lang w:val="zh-CN"/>
              </w:rPr>
            </w:pPr>
            <w:r>
              <w:rPr>
                <w:rFonts w:hint="eastAsia" w:ascii="方正仿宋_GB2312" w:hAnsi="方正仿宋_GB2312" w:eastAsia="方正仿宋_GB2312" w:cs="方正仿宋_GB2312"/>
                <w:kern w:val="2"/>
                <w:lang w:val="zh-CN"/>
              </w:rPr>
              <w:t>最高限价</w:t>
            </w:r>
            <w:r>
              <w:rPr>
                <w:rFonts w:hint="eastAsia" w:ascii="方正仿宋_GB2312" w:hAnsi="方正仿宋_GB2312" w:eastAsia="方正仿宋_GB2312" w:cs="方正仿宋_GB2312"/>
                <w:kern w:val="2"/>
              </w:rPr>
              <w:t>：</w:t>
            </w:r>
            <w:r>
              <w:rPr>
                <w:rFonts w:hint="eastAsia" w:ascii="方正仿宋_GB2312" w:hAnsi="方正仿宋_GB2312" w:eastAsia="方正仿宋_GB2312" w:cs="方正仿宋_GB2312"/>
                <w:kern w:val="2"/>
                <w:highlight w:val="red"/>
              </w:rPr>
              <w:t>【200】万元</w:t>
            </w:r>
            <w:r>
              <w:rPr>
                <w:rFonts w:hint="eastAsia" w:ascii="方正仿宋_GB2312" w:hAnsi="方正仿宋_GB2312" w:eastAsia="方正仿宋_GB2312" w:cs="方正仿宋_GB2312"/>
                <w:kern w:val="2"/>
                <w:highlight w:val="red"/>
                <w:lang w:val="zh-CN"/>
              </w:rPr>
              <w:t>；</w:t>
            </w:r>
          </w:p>
          <w:p w14:paraId="6054EC19">
            <w:pPr>
              <w:pStyle w:val="16"/>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kern w:val="2"/>
                <w:lang w:val="zh-CN"/>
              </w:rPr>
              <w:t>超过最高限价的报价无效。</w:t>
            </w:r>
          </w:p>
        </w:tc>
      </w:tr>
      <w:tr w14:paraId="372E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46" w:type="dxa"/>
            <w:vAlign w:val="center"/>
          </w:tcPr>
          <w:p w14:paraId="69ACA634">
            <w:pPr>
              <w:pStyle w:val="16"/>
              <w:snapToGrid w:val="0"/>
              <w:spacing w:after="0" w:line="360" w:lineRule="auto"/>
              <w:jc w:val="center"/>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4</w:t>
            </w:r>
          </w:p>
        </w:tc>
        <w:tc>
          <w:tcPr>
            <w:tcW w:w="1585" w:type="dxa"/>
            <w:vAlign w:val="center"/>
          </w:tcPr>
          <w:p w14:paraId="4860BE53">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低于成本价不正当竞争预防措施</w:t>
            </w:r>
          </w:p>
          <w:p w14:paraId="3E2849A6">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rPr>
              <w:t>（实质性要求）</w:t>
            </w:r>
          </w:p>
        </w:tc>
        <w:tc>
          <w:tcPr>
            <w:tcW w:w="6803" w:type="dxa"/>
            <w:vAlign w:val="center"/>
          </w:tcPr>
          <w:p w14:paraId="2C479B7D">
            <w:pPr>
              <w:pStyle w:val="16"/>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评审过程中，评标委员会认为投标人报价明显低于其他有效投标人报价，有可能影响产品质量或者不能诚信履约的，评标委员会应当要求其在评审现场合理的时间内提供书面说明，并提交相关证明材料，投标人不能证明其报价合理性的，评标委员会应当将其作为无效处理。</w:t>
            </w:r>
          </w:p>
          <w:p w14:paraId="3004F8D0">
            <w:pPr>
              <w:pStyle w:val="16"/>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书面说明应当按照国家财务会计制度的规定要求，逐项就供应商提供的货物、工程和服务的主营业务成本（应根据供应商企业类型予以区别）、税金及附加、销售费用、管理费用、财务费用等成本构成事项详细陈述。</w:t>
            </w:r>
          </w:p>
          <w:p w14:paraId="4021897A">
            <w:pPr>
              <w:pStyle w:val="16"/>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书面说明应当签字确认或者加盖公章，否则无效。书面说明的签字确认，供应商为法人的，由其法定代表人/单位负责人或者代理人签字确认；供应商为其他组织的，由其主要负责人或者代理人签字确认；供应商为自然人的，由其本人或者代理人签字确认。</w:t>
            </w:r>
          </w:p>
          <w:p w14:paraId="703DA17A">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rPr>
              <w:t>供应商提供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tc>
      </w:tr>
      <w:tr w14:paraId="5338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46" w:type="dxa"/>
            <w:vAlign w:val="center"/>
          </w:tcPr>
          <w:p w14:paraId="12DBDAC5">
            <w:pPr>
              <w:pStyle w:val="16"/>
              <w:snapToGrid w:val="0"/>
              <w:spacing w:after="0" w:line="360" w:lineRule="auto"/>
              <w:jc w:val="center"/>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5</w:t>
            </w:r>
          </w:p>
        </w:tc>
        <w:tc>
          <w:tcPr>
            <w:tcW w:w="1585" w:type="dxa"/>
            <w:vAlign w:val="center"/>
          </w:tcPr>
          <w:p w14:paraId="1A730223">
            <w:pPr>
              <w:pStyle w:val="16"/>
              <w:spacing w:after="0" w:line="400" w:lineRule="exact"/>
              <w:rPr>
                <w:rFonts w:hint="eastAsia" w:ascii="方正仿宋_GB2312" w:hAnsi="方正仿宋_GB2312" w:eastAsia="方正仿宋_GB2312" w:cs="方正仿宋_GB2312"/>
                <w:lang w:val="zh-CN"/>
              </w:rPr>
            </w:pPr>
            <w:r>
              <w:rPr>
                <w:rFonts w:hint="eastAsia" w:ascii="方正仿宋_GB2312" w:hAnsi="方正仿宋_GB2312" w:eastAsia="方正仿宋_GB2312" w:cs="方正仿宋_GB2312"/>
                <w:kern w:val="2"/>
              </w:rPr>
              <w:t>小微企业（监狱企业、残疾人福利性单位视同小微企业）价格扣除</w:t>
            </w:r>
          </w:p>
        </w:tc>
        <w:tc>
          <w:tcPr>
            <w:tcW w:w="6803" w:type="dxa"/>
            <w:vAlign w:val="center"/>
          </w:tcPr>
          <w:p w14:paraId="3FCA3996">
            <w:pPr>
              <w:adjustRightInd w:val="0"/>
              <w:snapToGrid w:val="0"/>
              <w:spacing w:line="360" w:lineRule="auto"/>
              <w:ind w:firstLine="240" w:firstLineChars="100"/>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1、参照《政府采购促进中小企业发展管理办法》（财库〔2022〕19号）的规定，对中小微型企业产品的价格给予20%的价格扣除，用扣除后的价格参与评标。</w:t>
            </w:r>
          </w:p>
          <w:p w14:paraId="34DE25EF">
            <w:pPr>
              <w:adjustRightInd w:val="0"/>
              <w:snapToGrid w:val="0"/>
              <w:spacing w:line="360" w:lineRule="auto"/>
              <w:ind w:firstLine="240" w:firstLineChars="100"/>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2、参加采购活动的中小企业（监狱企业）提供《中小企业（监狱企业）声明函》原件，未提供的，视为放弃享受小微企业价格扣除优惠政策。</w:t>
            </w:r>
          </w:p>
          <w:p w14:paraId="5400E7A6">
            <w:pPr>
              <w:pStyle w:val="16"/>
              <w:snapToGrid w:val="0"/>
              <w:spacing w:after="0" w:line="360" w:lineRule="auto"/>
              <w:ind w:firstLine="240" w:firstLineChars="1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3、在货物采购过程中，供应商提供的货物既有中小企业制造货物，也有大型企业制造货物的，不享受本办法规定的中小企业扶持政策。</w:t>
            </w:r>
          </w:p>
          <w:p w14:paraId="61C6621E">
            <w:pPr>
              <w:adjustRightInd w:val="0"/>
              <w:snapToGrid w:val="0"/>
              <w:spacing w:line="360" w:lineRule="auto"/>
              <w:ind w:firstLine="240" w:firstLineChars="100"/>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4、参照财库〔2014〕68号《财政部、司法部关于政府采购支持监狱企业发展有关问题的通知》，监狱企业视同小微企业。监狱企业是指司法部认定的为罪犯、戒毒人员提供生产项目和劳动对象，且全部产权属于司法部监狱管理局、戒毒管理所、直属煤矿管理局，各省、自治区、直辖市监狱管理局、戒毒康复所，以及新疆生产建设兵团监狱管理局、戒毒管理局（含新疆生产建设兵团）出具的属于监狱企业的证明文件，不再提供《中小微企业声明函》。</w:t>
            </w:r>
          </w:p>
          <w:p w14:paraId="3D065FF3">
            <w:pPr>
              <w:adjustRightInd w:val="0"/>
              <w:snapToGrid w:val="0"/>
              <w:spacing w:line="360" w:lineRule="auto"/>
              <w:ind w:firstLine="240" w:firstLineChars="100"/>
              <w:rPr>
                <w:rFonts w:hint="eastAsia" w:ascii="方正仿宋_GB2312" w:hAnsi="方正仿宋_GB2312" w:eastAsia="方正仿宋_GB2312" w:cs="方正仿宋_GB2312"/>
                <w:b/>
                <w:bCs/>
                <w:sz w:val="24"/>
                <w:lang w:val="zh-CN"/>
              </w:rPr>
            </w:pPr>
            <w:r>
              <w:rPr>
                <w:rFonts w:hint="eastAsia" w:ascii="方正仿宋_GB2312" w:hAnsi="方正仿宋_GB2312" w:eastAsia="方正仿宋_GB2312" w:cs="方正仿宋_GB2312"/>
                <w:kern w:val="0"/>
                <w:sz w:val="24"/>
              </w:rPr>
              <w:t>5、参照财库〔2017〕141号《财政部、民政部、中国残疾人联合会关于促进残疾人就业政府采购政策的通知》，在采购活动中，残疾人福利性单位视同小型、微型企业，享受政府采购支持政策的残疾人福利性单位应当同时满足《财政部、民政部、中国残疾人联合会关于促进残疾人就业政府采购政策的通知》所列条件。残疾人福利性单位属于小型、微型企业的，不重复享受政策。符合条件的残疾人福利性单位在参加采购活动时，应当提供《残疾人福利性单位声明函》</w:t>
            </w:r>
          </w:p>
        </w:tc>
      </w:tr>
      <w:tr w14:paraId="70EC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46" w:type="dxa"/>
            <w:vAlign w:val="center"/>
          </w:tcPr>
          <w:p w14:paraId="47A09EC3">
            <w:pPr>
              <w:pStyle w:val="16"/>
              <w:snapToGrid w:val="0"/>
              <w:spacing w:after="0" w:line="360" w:lineRule="auto"/>
              <w:jc w:val="center"/>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6</w:t>
            </w:r>
          </w:p>
        </w:tc>
        <w:tc>
          <w:tcPr>
            <w:tcW w:w="1585" w:type="dxa"/>
            <w:vAlign w:val="center"/>
          </w:tcPr>
          <w:p w14:paraId="6969E218">
            <w:pPr>
              <w:pStyle w:val="16"/>
              <w:spacing w:after="0" w:line="360" w:lineRule="auto"/>
              <w:rPr>
                <w:rFonts w:hint="eastAsia" w:ascii="方正仿宋_GB2312" w:hAnsi="方正仿宋_GB2312" w:eastAsia="方正仿宋_GB2312" w:cs="方正仿宋_GB2312"/>
                <w:lang w:val="zh-CN"/>
              </w:rPr>
            </w:pPr>
            <w:r>
              <w:rPr>
                <w:rFonts w:hint="eastAsia" w:ascii="方正仿宋_GB2312" w:hAnsi="方正仿宋_GB2312" w:eastAsia="方正仿宋_GB2312" w:cs="方正仿宋_GB2312"/>
                <w:lang w:val="zh-CN"/>
              </w:rPr>
              <w:t>投标保证金</w:t>
            </w:r>
          </w:p>
        </w:tc>
        <w:tc>
          <w:tcPr>
            <w:tcW w:w="6803" w:type="dxa"/>
            <w:vAlign w:val="center"/>
          </w:tcPr>
          <w:p w14:paraId="4FE7CD70">
            <w:pPr>
              <w:pStyle w:val="16"/>
              <w:spacing w:after="0" w:line="360" w:lineRule="auto"/>
              <w:jc w:val="both"/>
              <w:rPr>
                <w:rFonts w:hint="eastAsia" w:ascii="方正仿宋_GB2312" w:hAnsi="方正仿宋_GB2312" w:eastAsia="方正仿宋_GB2312" w:cs="方正仿宋_GB2312"/>
                <w:lang w:val="zh-CN"/>
              </w:rPr>
            </w:pPr>
            <w:r>
              <w:rPr>
                <w:rFonts w:hint="eastAsia" w:ascii="方正仿宋_GB2312" w:hAnsi="方正仿宋_GB2312" w:eastAsia="方正仿宋_GB2312" w:cs="方正仿宋_GB2312"/>
              </w:rPr>
              <w:t>本项目</w:t>
            </w:r>
            <w:r>
              <w:rPr>
                <w:rFonts w:hint="eastAsia" w:ascii="方正仿宋_GB2312" w:hAnsi="方正仿宋_GB2312" w:eastAsia="方正仿宋_GB2312" w:cs="方正仿宋_GB2312"/>
                <w:b/>
                <w:bCs/>
                <w:u w:val="single"/>
              </w:rPr>
              <w:t>不缴纳</w:t>
            </w:r>
            <w:r>
              <w:rPr>
                <w:rFonts w:hint="eastAsia" w:ascii="方正仿宋_GB2312" w:hAnsi="方正仿宋_GB2312" w:eastAsia="方正仿宋_GB2312" w:cs="方正仿宋_GB2312"/>
              </w:rPr>
              <w:t>投标保证金</w:t>
            </w:r>
            <w:r>
              <w:rPr>
                <w:rFonts w:hint="eastAsia" w:ascii="方正仿宋_GB2312" w:hAnsi="方正仿宋_GB2312" w:eastAsia="方正仿宋_GB2312" w:cs="方正仿宋_GB2312"/>
                <w:lang w:val="zh-CN"/>
              </w:rPr>
              <w:t>。</w:t>
            </w:r>
          </w:p>
        </w:tc>
      </w:tr>
      <w:tr w14:paraId="2EF0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0" w:hRule="atLeast"/>
          <w:jc w:val="center"/>
        </w:trPr>
        <w:tc>
          <w:tcPr>
            <w:tcW w:w="546" w:type="dxa"/>
            <w:vAlign w:val="center"/>
          </w:tcPr>
          <w:p w14:paraId="07D1ED6E">
            <w:pPr>
              <w:pStyle w:val="16"/>
              <w:snapToGrid w:val="0"/>
              <w:spacing w:after="0" w:line="360" w:lineRule="auto"/>
              <w:jc w:val="center"/>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7</w:t>
            </w:r>
          </w:p>
        </w:tc>
        <w:tc>
          <w:tcPr>
            <w:tcW w:w="1585" w:type="dxa"/>
            <w:vAlign w:val="center"/>
          </w:tcPr>
          <w:p w14:paraId="40B122CD">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bCs/>
                <w:kern w:val="2"/>
              </w:rPr>
              <w:t>采购项目具体事项/采购文件内容咨询</w:t>
            </w:r>
          </w:p>
        </w:tc>
        <w:tc>
          <w:tcPr>
            <w:tcW w:w="6803" w:type="dxa"/>
            <w:vAlign w:val="center"/>
          </w:tcPr>
          <w:p w14:paraId="5B78C9AD">
            <w:pPr>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联系人：牛女士</w:t>
            </w:r>
          </w:p>
          <w:p w14:paraId="016DE131">
            <w:pPr>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联系电话：13890727977</w:t>
            </w:r>
          </w:p>
        </w:tc>
      </w:tr>
      <w:tr w14:paraId="342E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546" w:type="dxa"/>
            <w:vAlign w:val="center"/>
          </w:tcPr>
          <w:p w14:paraId="791B2551">
            <w:pPr>
              <w:pStyle w:val="16"/>
              <w:snapToGrid w:val="0"/>
              <w:spacing w:after="0" w:line="360" w:lineRule="auto"/>
              <w:jc w:val="center"/>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8</w:t>
            </w:r>
          </w:p>
        </w:tc>
        <w:tc>
          <w:tcPr>
            <w:tcW w:w="1585" w:type="dxa"/>
            <w:vAlign w:val="center"/>
          </w:tcPr>
          <w:p w14:paraId="2C6293B9">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开标、评标工作咨询</w:t>
            </w:r>
          </w:p>
        </w:tc>
        <w:tc>
          <w:tcPr>
            <w:tcW w:w="6803" w:type="dxa"/>
            <w:vAlign w:val="center"/>
          </w:tcPr>
          <w:p w14:paraId="0EF9AFF7">
            <w:pPr>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联系人：牛女士</w:t>
            </w:r>
          </w:p>
          <w:p w14:paraId="2311CD82">
            <w:pPr>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联系电话：13890727977</w:t>
            </w:r>
          </w:p>
        </w:tc>
      </w:tr>
      <w:tr w14:paraId="5A25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46" w:type="dxa"/>
            <w:vAlign w:val="center"/>
          </w:tcPr>
          <w:p w14:paraId="79ABC977">
            <w:pPr>
              <w:pStyle w:val="16"/>
              <w:snapToGrid w:val="0"/>
              <w:spacing w:after="0" w:line="360" w:lineRule="auto"/>
              <w:jc w:val="center"/>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kern w:val="2"/>
              </w:rPr>
              <w:t>9</w:t>
            </w:r>
          </w:p>
        </w:tc>
        <w:tc>
          <w:tcPr>
            <w:tcW w:w="1585" w:type="dxa"/>
            <w:vAlign w:val="center"/>
          </w:tcPr>
          <w:p w14:paraId="254ABA52">
            <w:pPr>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中标通知书</w:t>
            </w:r>
          </w:p>
          <w:p w14:paraId="4D1966B4">
            <w:pPr>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领取</w:t>
            </w:r>
          </w:p>
        </w:tc>
        <w:tc>
          <w:tcPr>
            <w:tcW w:w="6803" w:type="dxa"/>
            <w:vAlign w:val="center"/>
          </w:tcPr>
          <w:p w14:paraId="5A19C6F4">
            <w:pPr>
              <w:tabs>
                <w:tab w:val="left" w:pos="7665"/>
              </w:tabs>
              <w:spacing w:line="360" w:lineRule="auto"/>
              <w:rPr>
                <w:rFonts w:hint="eastAsia" w:ascii="方正仿宋_GB2312" w:hAnsi="方正仿宋_GB2312" w:eastAsia="方正仿宋_GB2312" w:cs="方正仿宋_GB2312"/>
                <w:sz w:val="24"/>
              </w:rPr>
            </w:pPr>
            <w:bookmarkStart w:id="10" w:name="PO_默认文件内容_25"/>
            <w:r>
              <w:rPr>
                <w:rFonts w:hint="eastAsia" w:ascii="方正仿宋_GB2312" w:hAnsi="方正仿宋_GB2312" w:eastAsia="方正仿宋_GB2312" w:cs="方正仿宋_GB2312"/>
                <w:sz w:val="24"/>
              </w:rPr>
              <w:t>中标公告发布后，请中标供应商凭有效身份证明证件到采购人领取中标通知书。</w:t>
            </w:r>
          </w:p>
          <w:p w14:paraId="7B925217">
            <w:pPr>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联系人：牛女士</w:t>
            </w:r>
          </w:p>
          <w:p w14:paraId="2648665C">
            <w:pPr>
              <w:spacing w:line="360" w:lineRule="auto"/>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联系电话：13890727977</w:t>
            </w:r>
          </w:p>
          <w:p w14:paraId="4B0C2D49">
            <w:pPr>
              <w:spacing w:line="360" w:lineRule="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地址：</w:t>
            </w:r>
            <w:bookmarkEnd w:id="10"/>
            <w:r>
              <w:rPr>
                <w:rFonts w:hint="eastAsia" w:ascii="方正仿宋_GB2312" w:hAnsi="方正仿宋_GB2312" w:eastAsia="方正仿宋_GB2312" w:cs="方正仿宋_GB2312"/>
                <w:sz w:val="24"/>
              </w:rPr>
              <w:t>成都市锦江区盐道街3号财富支点大厦604号</w:t>
            </w:r>
          </w:p>
        </w:tc>
      </w:tr>
      <w:tr w14:paraId="4AD9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46" w:type="dxa"/>
            <w:vAlign w:val="center"/>
          </w:tcPr>
          <w:p w14:paraId="0EBF60F8">
            <w:pPr>
              <w:adjustRightInd w:val="0"/>
              <w:snapToGrid w:val="0"/>
              <w:spacing w:line="360" w:lineRule="auto"/>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10</w:t>
            </w:r>
          </w:p>
        </w:tc>
        <w:tc>
          <w:tcPr>
            <w:tcW w:w="1585" w:type="dxa"/>
            <w:vAlign w:val="center"/>
          </w:tcPr>
          <w:p w14:paraId="04B7E8E5">
            <w:pPr>
              <w:pStyle w:val="16"/>
              <w:spacing w:after="0" w:line="360" w:lineRule="auto"/>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lang w:val="zh-CN"/>
              </w:rPr>
              <w:t>投标有效期</w:t>
            </w:r>
          </w:p>
        </w:tc>
        <w:tc>
          <w:tcPr>
            <w:tcW w:w="6803" w:type="dxa"/>
            <w:vAlign w:val="center"/>
          </w:tcPr>
          <w:p w14:paraId="6C3A96CD">
            <w:pPr>
              <w:pStyle w:val="16"/>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提交投标文件的截止之日起90日。</w:t>
            </w:r>
          </w:p>
        </w:tc>
      </w:tr>
      <w:tr w14:paraId="003D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46" w:type="dxa"/>
            <w:vAlign w:val="center"/>
          </w:tcPr>
          <w:p w14:paraId="144AECA3">
            <w:pPr>
              <w:adjustRightInd w:val="0"/>
              <w:snapToGrid w:val="0"/>
              <w:spacing w:line="360" w:lineRule="auto"/>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11</w:t>
            </w:r>
          </w:p>
        </w:tc>
        <w:tc>
          <w:tcPr>
            <w:tcW w:w="1585" w:type="dxa"/>
            <w:vAlign w:val="center"/>
          </w:tcPr>
          <w:p w14:paraId="16149040">
            <w:pPr>
              <w:pStyle w:val="16"/>
              <w:spacing w:line="360" w:lineRule="auto"/>
              <w:jc w:val="center"/>
              <w:rPr>
                <w:rFonts w:hint="eastAsia" w:ascii="方正仿宋_GB2312" w:hAnsi="方正仿宋_GB2312" w:eastAsia="方正仿宋_GB2312" w:cs="方正仿宋_GB2312"/>
                <w:kern w:val="2"/>
              </w:rPr>
            </w:pPr>
            <w:r>
              <w:rPr>
                <w:rFonts w:hint="eastAsia" w:ascii="方正仿宋_GB2312" w:hAnsi="方正仿宋_GB2312" w:eastAsia="方正仿宋_GB2312" w:cs="方正仿宋_GB2312"/>
                <w:b/>
                <w:lang w:val="zh-CN"/>
              </w:rPr>
              <w:t>投标文件份数</w:t>
            </w:r>
          </w:p>
        </w:tc>
        <w:tc>
          <w:tcPr>
            <w:tcW w:w="6803" w:type="dxa"/>
            <w:vAlign w:val="center"/>
          </w:tcPr>
          <w:p w14:paraId="4318D018">
            <w:pPr>
              <w:pStyle w:val="16"/>
              <w:spacing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bCs/>
                <w:lang w:val="zh-CN"/>
              </w:rPr>
              <w:t>正本</w:t>
            </w:r>
            <w:r>
              <w:rPr>
                <w:rFonts w:hint="eastAsia" w:ascii="方正仿宋_GB2312" w:hAnsi="方正仿宋_GB2312" w:eastAsia="方正仿宋_GB2312" w:cs="方正仿宋_GB2312"/>
                <w:b/>
                <w:u w:val="single"/>
                <w:lang w:val="zh-CN"/>
              </w:rPr>
              <w:t>壹</w:t>
            </w:r>
            <w:r>
              <w:rPr>
                <w:rFonts w:hint="eastAsia" w:ascii="方正仿宋_GB2312" w:hAnsi="方正仿宋_GB2312" w:eastAsia="方正仿宋_GB2312" w:cs="方正仿宋_GB2312"/>
                <w:bCs/>
                <w:lang w:val="zh-CN"/>
              </w:rPr>
              <w:t>份，副本</w:t>
            </w:r>
            <w:r>
              <w:rPr>
                <w:rFonts w:hint="eastAsia" w:ascii="方正仿宋_GB2312" w:hAnsi="方正仿宋_GB2312" w:eastAsia="方正仿宋_GB2312" w:cs="方正仿宋_GB2312"/>
                <w:b/>
                <w:u w:val="single"/>
                <w:lang w:val="zh-CN"/>
              </w:rPr>
              <w:t>贰</w:t>
            </w:r>
            <w:r>
              <w:rPr>
                <w:rFonts w:hint="eastAsia" w:ascii="方正仿宋_GB2312" w:hAnsi="方正仿宋_GB2312" w:eastAsia="方正仿宋_GB2312" w:cs="方正仿宋_GB2312"/>
                <w:bCs/>
                <w:lang w:val="zh-CN"/>
              </w:rPr>
              <w:t>份，电子文档（</w:t>
            </w:r>
            <w:r>
              <w:rPr>
                <w:rFonts w:hint="eastAsia" w:ascii="方正仿宋_GB2312" w:hAnsi="方正仿宋_GB2312" w:eastAsia="方正仿宋_GB2312" w:cs="方正仿宋_GB2312"/>
                <w:bCs/>
              </w:rPr>
              <w:t>U盘，含演示PPT</w:t>
            </w:r>
            <w:r>
              <w:rPr>
                <w:rFonts w:hint="eastAsia" w:ascii="方正仿宋_GB2312" w:hAnsi="方正仿宋_GB2312" w:eastAsia="方正仿宋_GB2312" w:cs="方正仿宋_GB2312"/>
                <w:bCs/>
                <w:lang w:val="zh-CN"/>
              </w:rPr>
              <w:t>）</w:t>
            </w:r>
            <w:r>
              <w:rPr>
                <w:rFonts w:hint="eastAsia" w:ascii="方正仿宋_GB2312" w:hAnsi="方正仿宋_GB2312" w:eastAsia="方正仿宋_GB2312" w:cs="方正仿宋_GB2312"/>
                <w:b/>
                <w:u w:val="single"/>
                <w:lang w:val="zh-CN"/>
              </w:rPr>
              <w:t>壹</w:t>
            </w:r>
            <w:r>
              <w:rPr>
                <w:rFonts w:hint="eastAsia" w:ascii="方正仿宋_GB2312" w:hAnsi="方正仿宋_GB2312" w:eastAsia="方正仿宋_GB2312" w:cs="方正仿宋_GB2312"/>
                <w:bCs/>
                <w:lang w:val="zh-CN"/>
              </w:rPr>
              <w:t>份。用于开标唱标的“开标一览表”（单独密封）</w:t>
            </w:r>
            <w:r>
              <w:rPr>
                <w:rFonts w:hint="eastAsia" w:ascii="方正仿宋_GB2312" w:hAnsi="方正仿宋_GB2312" w:eastAsia="方正仿宋_GB2312" w:cs="方正仿宋_GB2312"/>
                <w:b/>
                <w:u w:val="single"/>
                <w:lang w:val="zh-CN"/>
              </w:rPr>
              <w:t>壹</w:t>
            </w:r>
            <w:r>
              <w:rPr>
                <w:rFonts w:hint="eastAsia" w:ascii="方正仿宋_GB2312" w:hAnsi="方正仿宋_GB2312" w:eastAsia="方正仿宋_GB2312" w:cs="方正仿宋_GB2312"/>
                <w:bCs/>
                <w:lang w:val="zh-CN"/>
              </w:rPr>
              <w:t>份。</w:t>
            </w:r>
          </w:p>
        </w:tc>
      </w:tr>
      <w:tr w14:paraId="46AA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46" w:type="dxa"/>
            <w:vAlign w:val="center"/>
          </w:tcPr>
          <w:p w14:paraId="65382FC3">
            <w:pPr>
              <w:adjustRightInd w:val="0"/>
              <w:snapToGrid w:val="0"/>
              <w:spacing w:line="360" w:lineRule="auto"/>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12</w:t>
            </w:r>
          </w:p>
        </w:tc>
        <w:tc>
          <w:tcPr>
            <w:tcW w:w="1585" w:type="dxa"/>
            <w:vAlign w:val="center"/>
          </w:tcPr>
          <w:p w14:paraId="00D4F0F1">
            <w:pPr>
              <w:pStyle w:val="16"/>
              <w:spacing w:after="0" w:line="36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zh-CN"/>
              </w:rPr>
              <w:t>其他</w:t>
            </w:r>
          </w:p>
        </w:tc>
        <w:tc>
          <w:tcPr>
            <w:tcW w:w="6803" w:type="dxa"/>
            <w:vAlign w:val="center"/>
          </w:tcPr>
          <w:p w14:paraId="13BE7F77">
            <w:pPr>
              <w:pStyle w:val="16"/>
              <w:spacing w:after="0" w:line="360" w:lineRule="auto"/>
              <w:jc w:val="both"/>
              <w:rPr>
                <w:rFonts w:hint="eastAsia" w:ascii="方正仿宋_GB2312" w:hAnsi="方正仿宋_GB2312" w:eastAsia="方正仿宋_GB2312" w:cs="方正仿宋_GB2312"/>
                <w:lang w:val="zh-CN"/>
              </w:rPr>
            </w:pPr>
            <w:r>
              <w:rPr>
                <w:rFonts w:hint="eastAsia" w:ascii="方正仿宋_GB2312" w:hAnsi="方正仿宋_GB2312" w:eastAsia="方正仿宋_GB2312" w:cs="方正仿宋_GB2312"/>
                <w:bCs/>
                <w:lang w:val="zh-CN"/>
              </w:rPr>
              <w:t>供应商投标文件请</w:t>
            </w:r>
            <w:r>
              <w:rPr>
                <w:rFonts w:hint="eastAsia" w:ascii="方正仿宋_GB2312" w:hAnsi="方正仿宋_GB2312" w:eastAsia="方正仿宋_GB2312" w:cs="方正仿宋_GB2312"/>
                <w:b/>
                <w:lang w:val="zh-CN"/>
              </w:rPr>
              <w:t>双面</w:t>
            </w:r>
            <w:r>
              <w:rPr>
                <w:rFonts w:hint="eastAsia" w:ascii="方正仿宋_GB2312" w:hAnsi="方正仿宋_GB2312" w:eastAsia="方正仿宋_GB2312" w:cs="方正仿宋_GB2312"/>
                <w:bCs/>
                <w:lang w:val="zh-CN"/>
              </w:rPr>
              <w:t>打印。</w:t>
            </w:r>
          </w:p>
        </w:tc>
      </w:tr>
    </w:tbl>
    <w:p w14:paraId="0106FCBD">
      <w:pPr>
        <w:ind w:firstLine="480" w:firstLineChars="200"/>
        <w:rPr>
          <w:rFonts w:hint="eastAsia" w:ascii="黑体" w:hAnsi="黑体" w:eastAsia="黑体" w:cs="黑体"/>
          <w:sz w:val="24"/>
        </w:rPr>
      </w:pPr>
      <w:r>
        <w:rPr>
          <w:rFonts w:hint="eastAsia" w:ascii="黑体" w:hAnsi="黑体" w:eastAsia="黑体" w:cs="黑体"/>
          <w:sz w:val="24"/>
        </w:rPr>
        <w:t>二、总  则</w:t>
      </w:r>
    </w:p>
    <w:p w14:paraId="50F7249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 适用范围</w:t>
      </w:r>
    </w:p>
    <w:p w14:paraId="791BEDA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1.1 本招标文件仅适用于本次招标采购项目。</w:t>
      </w:r>
    </w:p>
    <w:p w14:paraId="333B10A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 有关定义</w:t>
      </w:r>
    </w:p>
    <w:p w14:paraId="6A00112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2.1 “采购人”系指依法进行政府采购的国家机关、事业单位、团体组织。本次招标的采购人是四川文投盛文投资有限公司。</w:t>
      </w:r>
    </w:p>
    <w:p w14:paraId="273CA41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 “投标人”系指购买了招标文件拟参加投标和向采购人提供货物及相应服务的供应商。</w:t>
      </w:r>
    </w:p>
    <w:p w14:paraId="7967B48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 合格的投标人</w:t>
      </w:r>
    </w:p>
    <w:p w14:paraId="4FE99F4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合格的投标人应具备以下条件：</w:t>
      </w:r>
    </w:p>
    <w:p w14:paraId="54F6084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（1）本招标文件规定的供应商资格条件；</w:t>
      </w:r>
    </w:p>
    <w:p w14:paraId="0F4D814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（2）遵守国家有关的法律法规、规章和其他政策制度；</w:t>
      </w:r>
    </w:p>
    <w:p w14:paraId="18A2E37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（3）向采购代理机构购买了招标文件。</w:t>
      </w:r>
    </w:p>
    <w:p w14:paraId="17A5457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 投标费用（实质性要求）</w:t>
      </w:r>
    </w:p>
    <w:p w14:paraId="3BFF34F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投标人参加投标的有关费用由投标人自行承担。</w:t>
      </w:r>
    </w:p>
    <w:p w14:paraId="7EDB3A5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 充分、公平竞争保障措施（实质性要求）</w:t>
      </w:r>
    </w:p>
    <w:p w14:paraId="1072660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投标文件作为无效处理。</w:t>
      </w:r>
    </w:p>
    <w:p w14:paraId="1853799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5.2 利害关系代理人处理。2家以上的供应商不得在同一合同项下的采购项目中，同时委托同一个自然人、同一家庭的人员、同一单位的人员作为其代理人，否则，其投标文件作为无效处理。</w:t>
      </w:r>
    </w:p>
    <w:p w14:paraId="60AD5FB8">
      <w:pPr>
        <w:ind w:firstLine="480" w:firstLineChars="200"/>
        <w:rPr>
          <w:rFonts w:hint="eastAsia" w:ascii="黑体" w:hAnsi="黑体" w:eastAsia="黑体" w:cs="黑体"/>
          <w:sz w:val="24"/>
        </w:rPr>
      </w:pPr>
      <w:r>
        <w:rPr>
          <w:rFonts w:hint="eastAsia" w:ascii="黑体" w:hAnsi="黑体" w:eastAsia="黑体" w:cs="黑体"/>
          <w:sz w:val="24"/>
        </w:rPr>
        <w:t>三、招标文件</w:t>
      </w:r>
    </w:p>
    <w:p w14:paraId="3B9DFE6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6．招标文件的构成</w:t>
      </w:r>
    </w:p>
    <w:p w14:paraId="273B87E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5F1AE34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（一）招标公告；</w:t>
      </w:r>
    </w:p>
    <w:p w14:paraId="512F382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（二）投标人须知；</w:t>
      </w:r>
    </w:p>
    <w:p w14:paraId="4CAB125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（三）投标文件格式；</w:t>
      </w:r>
    </w:p>
    <w:p w14:paraId="68D576B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（四）投标人和投标产品的资格、资质性及其他类似效力要求；</w:t>
      </w:r>
    </w:p>
    <w:p w14:paraId="77BF21B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（五）投标人应当提供的资格、资质性及其他类似效力要求的相关证明材料；</w:t>
      </w:r>
    </w:p>
    <w:p w14:paraId="22FFC01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（六）招标项目技术、商务及其他要求；</w:t>
      </w:r>
    </w:p>
    <w:p w14:paraId="1D5E46F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（七）评标办法；</w:t>
      </w:r>
    </w:p>
    <w:p w14:paraId="4733F28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（八）合同主要条款。</w:t>
      </w:r>
    </w:p>
    <w:p w14:paraId="2644482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7. 招标文件的澄清和修改</w:t>
      </w:r>
    </w:p>
    <w:p w14:paraId="407EE84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7.1 招标采购单位可以依法对招标文件进行澄清或者修改。</w:t>
      </w:r>
    </w:p>
    <w:p w14:paraId="1CFF484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7.2 招标采购单位对已发出的招标文件进行澄清或者修改，应当以书面形式将澄清或者修改的内容通知所有购买了招标文件的供应商，同时在中国招标投标公共服务平台、四川文化产业投资集团有限责任公司网站上发布更正公告。该澄清或者修改的内容为招标文件的组成部分，澄清或者修改的内容可能影响投标文件、资格预审申请文件编制的，采购人或者采购代理机构发布公告并书面通知供应商的时间，应当在投标截止时间至少15日前、提交资格预审申请文件截止时间至少3日前；不足上述时间的，应当顺延提交投标文件、资格预审申请文件的截止时间。</w:t>
      </w:r>
    </w:p>
    <w:p w14:paraId="70C518A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7.3 投标人认为需要对招标文件进行澄清或者修改的，可以以书面形式向招标采购单位提出申请，但招标采购单位可以决定是否采纳投标人的申请事项。</w:t>
      </w:r>
    </w:p>
    <w:p w14:paraId="138865B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8. 答疑会和现场考察</w:t>
      </w:r>
    </w:p>
    <w:p w14:paraId="6B3895E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8.1 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14:paraId="4BF9DDE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现场考察或标前答疑会时间：本项目不组织。</w:t>
      </w:r>
    </w:p>
    <w:p w14:paraId="762280D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现场考察或标前答疑会地点：本项目不组织。</w:t>
      </w:r>
    </w:p>
    <w:p w14:paraId="6CA73AF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8.2 供应商考察现场所发生的一切费用由供应商自己承担。</w:t>
      </w:r>
    </w:p>
    <w:p w14:paraId="29EDC55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9．投标文件的语言（实质性要求）</w:t>
      </w:r>
    </w:p>
    <w:p w14:paraId="79D3E8E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9.1 投标人提交的投标文件以及投标人与招标采购单位就有关投标的所有来往书面文件均须使用中文。投标文件中如附有外文资料，主要部分对应翻译成中文并加盖投标人公章后附在相关外文资料后面。</w:t>
      </w:r>
    </w:p>
    <w:p w14:paraId="396C7BB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9.2 翻译的中文资料与外文资料如果出现差异和矛盾时，以中文为准。涉嫌虚假响应的按照相关法律法规处理。</w:t>
      </w:r>
    </w:p>
    <w:p w14:paraId="70F25DE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9.3 如因未翻译而造成的否决投标，由投标人承担。</w:t>
      </w:r>
    </w:p>
    <w:p w14:paraId="1410E23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10．计量单位（实质性要求）</w:t>
      </w:r>
    </w:p>
    <w:p w14:paraId="229978D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除招标文件中另有规定外，本次采购项目所有合同项下的投标均采用国家法定的计量单位。</w:t>
      </w:r>
    </w:p>
    <w:p w14:paraId="1EC38B7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11. 投标货币（实质性要求）</w:t>
      </w:r>
    </w:p>
    <w:p w14:paraId="4A07EB0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本次招标项目的投标均以人民币报价。</w:t>
      </w:r>
    </w:p>
    <w:p w14:paraId="29AE269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12. 联合体投标（仅适用于允许联合体参与的项目）</w:t>
      </w:r>
    </w:p>
    <w:p w14:paraId="69844A3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本项目不允许联合体参加投标。</w:t>
      </w:r>
    </w:p>
    <w:p w14:paraId="37B9DA6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13. 知识产权（实质性要求）</w:t>
      </w:r>
    </w:p>
    <w:p w14:paraId="3FD9374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13.1 投标人应保证在本项目使用的任何产品和服务（包括部分使用）时，不会产生因第三方提出侵犯其专利权、商标权或其他知识产权而引起的法律和经济纠纷，如因专利权、商标权或其他知识产权而引起法律和经济纠纷，由投标人承担所有相关责任。</w:t>
      </w:r>
    </w:p>
    <w:p w14:paraId="4E8412A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13.2 采购人享有本项目实施过程中产生的知识成果及知识产权。</w:t>
      </w:r>
    </w:p>
    <w:p w14:paraId="5E745C0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13.3 投标人如欲在项目实施过程中采用自有知识成果，投标人需提供开发接口和开发手册等技术文档，并承诺提供无限期技术支持，采购人享有永久使用权（含采购人委托第三方在该项目后续开发的使用权）。</w:t>
      </w:r>
    </w:p>
    <w:p w14:paraId="6E079DE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13.4 如采用投标人所不拥有的知识产权，则在投标报价中必须包括合法获取该知识产权的相关费用。</w:t>
      </w:r>
    </w:p>
    <w:p w14:paraId="269898A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14．投标文件的组成</w:t>
      </w:r>
    </w:p>
    <w:p w14:paraId="04E1F8D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投标人应按照招标文件的规定和要求编制投标文件。投标人编写的投标文件应至少包括“资格性投标文件”和“其他响应性投标文件”两部分。</w:t>
      </w:r>
    </w:p>
    <w:p w14:paraId="2DCA9B4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文件一：资格性投标文件</w:t>
      </w:r>
    </w:p>
    <w:p w14:paraId="32CF250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严格按照第四，五章要求提供相关资格、资质及其他类似效力要求的相关证明材料。</w:t>
      </w:r>
    </w:p>
    <w:p w14:paraId="3011C0D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文件二：其他响应性投标文件</w:t>
      </w:r>
    </w:p>
    <w:p w14:paraId="0C17705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严格按照招标文件要求提供以下四个方面的相关材料：</w:t>
      </w:r>
    </w:p>
    <w:p w14:paraId="17C5A09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（一）报价部分。投标人按照招标文件要求填写的“开标一览表”及“分项报价明细表”。本次招标报价要求：</w:t>
      </w:r>
    </w:p>
    <w:p w14:paraId="2520915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（1）投标人的报价是投标人响应招标项目要求的全部工作内容的价格体现，包括投标人完成本项目所需的一切费用。</w:t>
      </w:r>
    </w:p>
    <w:p w14:paraId="10EE4C6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（2）投标人每种服务只允许有一个报价，并且在合同履行过程中是固定不变的，任何有选择或可调整的报价将不予接受，并按无效投标处理。</w:t>
      </w:r>
    </w:p>
    <w:p w14:paraId="1B5DFA5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（二）服务部分。投标人按照招标文件要求做出的技术应答，主要是针对招标项目服务内容做出的实质性响应和满足。</w:t>
      </w:r>
    </w:p>
    <w:p w14:paraId="76A86C8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（三）商务部分。投标人按照招标文件要求提供的有关文件及优惠承诺。包括以下内容（如涉及）：</w:t>
      </w:r>
    </w:p>
    <w:p w14:paraId="01A0CFC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（1）投标函；</w:t>
      </w:r>
    </w:p>
    <w:p w14:paraId="0E18536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投标人承诺给予招标采购单位的各种优惠条件（优惠条件事项不能包括采购项目本身所包括涉及的采购事项。投标人不能以“赠送、赠予”等任何名义提供货物和服务以规避招标文件的约束。否则，投标人提供的投标文件将作为无效投标处理，即使中标也将取消中标资格）（实质性要求）；</w:t>
      </w:r>
    </w:p>
    <w:p w14:paraId="5F40845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（3）证明投标人业绩和荣誉的有关材料复印件；</w:t>
      </w:r>
    </w:p>
    <w:p w14:paraId="62200B4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（4）商务应答表；</w:t>
      </w:r>
    </w:p>
    <w:p w14:paraId="0DE455C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（5）其他投标人认为需要提供的文件和资料。</w:t>
      </w:r>
    </w:p>
    <w:p w14:paraId="640D433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（四）其他部分。投标人按照招标文件要求作出的其他应答和承诺。</w:t>
      </w:r>
    </w:p>
    <w:p w14:paraId="5CB8D65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15．投标文件格式</w:t>
      </w:r>
    </w:p>
    <w:p w14:paraId="1B862E4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15.1 投标人应执行招标文件第三章的规定要求。第三章格式中“注”的内容，投标人可自行决定是否保留在投标文件中，未保留的视为投标人默认接受“注”的内容。</w:t>
      </w:r>
    </w:p>
    <w:p w14:paraId="57CFE02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15.2 对于没有格式要求的投标文件由投标人自行编写。</w:t>
      </w:r>
    </w:p>
    <w:p w14:paraId="4E45330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16．投标保证金（实质性要求）</w:t>
      </w:r>
    </w:p>
    <w:p w14:paraId="154A463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本项目不缴纳投标保证金。</w:t>
      </w:r>
    </w:p>
    <w:p w14:paraId="6C42E87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17．投标有效期（实质性要求）</w:t>
      </w:r>
    </w:p>
    <w:p w14:paraId="24DC99F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17.1 本项目投标有效期为投标截止时间届满后90天（投标有效期从提交投标文件的截止之日起算）。投标人投标文件中必须载明投标有效期，投标文件中载明的投标有效期可以长于招标文件规定的期限，但不得短于招标文件规定的期限。否则，其投标文件将作为无效投标处理。</w:t>
      </w:r>
    </w:p>
    <w:p w14:paraId="3622104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17.2 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14:paraId="75EEE04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17.3 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1F0C5B9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18．投标文件的印制和签署</w:t>
      </w:r>
    </w:p>
    <w:p w14:paraId="13D2F33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18.1投标文件分为“资格性投标文件”和“其他响应性投标文件”两部分，且该两部分应分册装订。“资格性投标文件”用于本项目的资格审查，“其他响应性投标文件”用于资格审查以外的评审。</w:t>
      </w:r>
    </w:p>
    <w:p w14:paraId="79E2FF4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18.2资格性投标文件正本1份副本2份，并在其封面上清楚地标明资格性投标文件、项目名称、项目编号、包件号及名称（若有）、投标人名称以及“正本”或“副本”字样。若正本和副本有不一致的内容，以正本书面投标文件为准。</w:t>
      </w:r>
    </w:p>
    <w:p w14:paraId="280EA57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18.3其他响应性投标文件正本1份副本2份，并在其封面上清楚地标明其他响应性投标文件、项目名称、项目编号、包件号及名称（若有）、投标人名称以及“正本”或“副本”字样。若正本和副本有不一致的内容，以正本书面投标文件为准。</w:t>
      </w:r>
    </w:p>
    <w:p w14:paraId="1DD7F7A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18.4单独提供用于开标唱标的“开标一览表”原件1份，并清楚地标明开标一览表、项目名称、项目编号、包件号及名称（若有）、投标人名称。</w:t>
      </w:r>
    </w:p>
    <w:p w14:paraId="304917D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18.5“开标一览表”应编制于其他响应性投标文件正副本内。</w:t>
      </w:r>
    </w:p>
    <w:p w14:paraId="5913946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18.6 投标文件的正本和副本均需打印或用不褪色、不变质的墨水书写，并由投标人的法定代表人/单位负责人或其授权代表在规定签章处签字或盖章；投标文件副本可采用正本的复印件；提供电子文档1份采用U盘制作（含演示PPT）。</w:t>
      </w:r>
    </w:p>
    <w:p w14:paraId="1E296CB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18.7 投标文件的打印和书写应清楚工整，任何行间插字、涂改或增删，必须由投标人的法定代表人/单位负责人或其授权代表签字或盖个人印鉴。</w:t>
      </w:r>
    </w:p>
    <w:p w14:paraId="42700A7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18.8 投标文件正本和副本应当采取胶装方式装订成册，不得散装或者活页装订（实质性要求）。</w:t>
      </w:r>
    </w:p>
    <w:p w14:paraId="737F6E2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18.9 投标文件应根据招标文件的要求制作，签署、盖章和内容应完整。投标文件统一用A4幅面纸印制，逐页编码。本次招标要求的复印件是指对图文进行复制后的文件，包括扫描、复印、影印等方式复制的材料。</w:t>
      </w:r>
    </w:p>
    <w:p w14:paraId="0F75B53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19.投标文件的密封和标注</w:t>
      </w:r>
    </w:p>
    <w:p w14:paraId="1CD4D4A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19.1 投标人应在投标文件正本和所有副本的封面上注明投标人名称、项目编号、项目名称及分包号（如有分包）。</w:t>
      </w:r>
    </w:p>
    <w:p w14:paraId="3BEEDFC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19.2 投标文件包括正本、副本、电子文档和用于开标唱标单独提交的“开标一览表”。投标文件应当密封，其中，“开标一览表”单独密封。</w:t>
      </w:r>
    </w:p>
    <w:p w14:paraId="0901BF5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19.3 投标文件的密封袋上应当注明投标人名称、项目编号、项目名称及分包号（如有分包）。</w:t>
      </w:r>
    </w:p>
    <w:p w14:paraId="3AC40E2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20．投标文件的递交</w:t>
      </w:r>
    </w:p>
    <w:p w14:paraId="06E50CC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20.1 投标人应在招标文件规定的投标截止时间前，将投标文件按招标文件的规定密封后送达开标地点。投标截止时间以后送达的投标文件将不予接收，招标采购单位将告知投标人不予接收的原因。</w:t>
      </w:r>
    </w:p>
    <w:p w14:paraId="3A82EF8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20.2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14:paraId="4B7493E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20.3本次招标不接收邮寄的投标文件。</w:t>
      </w:r>
    </w:p>
    <w:p w14:paraId="3E50C06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21．投标文件的修改和撤回</w:t>
      </w:r>
    </w:p>
    <w:p w14:paraId="55F4AD8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21.1 投标人在递交了投标文件后，可以修改或撤回其投标文件，但必须在规定的投标截止时间前，以书面形式通知采购代理机构。</w:t>
      </w:r>
    </w:p>
    <w:p w14:paraId="7F524B6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21.2 投标人的修改书或撤回通知书，应由其法定代表人/单位负责人或授权代表签署并盖单位印章。修改书应按投标人须知第19条规定进行密封和标注，并在密封袋上标注“修改”字样。</w:t>
      </w:r>
    </w:p>
    <w:p w14:paraId="6FDE6A5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21.3 在投标截止时间之后，投标人不得对其递交的投标文件做任何修改，撤回投标的，将按照有关规定进行相应处理。</w:t>
      </w:r>
    </w:p>
    <w:p w14:paraId="51AFDAB6">
      <w:pPr>
        <w:ind w:firstLine="480" w:firstLineChars="200"/>
        <w:rPr>
          <w:rFonts w:hint="eastAsia" w:ascii="黑体" w:hAnsi="黑体" w:eastAsia="黑体" w:cs="黑体"/>
          <w:sz w:val="24"/>
        </w:rPr>
      </w:pPr>
      <w:r>
        <w:rPr>
          <w:rFonts w:hint="eastAsia" w:ascii="黑体" w:hAnsi="黑体" w:eastAsia="黑体" w:cs="黑体"/>
          <w:sz w:val="24"/>
        </w:rPr>
        <w:t>四、开标和中标</w:t>
      </w:r>
    </w:p>
    <w:p w14:paraId="52BFF26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22．开标</w:t>
      </w:r>
    </w:p>
    <w:p w14:paraId="2A59F88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22.1 开标在招标文件规定的时间和地点公开进行，采购人、投标人应派代表参加并签到以证明其出席。开标由采购代理机构主持，邀请投标人参加。评标委员会成员不参加开标活动。</w:t>
      </w:r>
    </w:p>
    <w:p w14:paraId="07042BE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22.2 开标时，可根据具体情况邀请有关监督管理部门对开标活动进行现场监督。</w:t>
      </w:r>
    </w:p>
    <w:p w14:paraId="477EE41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22.3 开标时，由投标人或者其推选的代表检查其自己递交的投标文件的密封情况，经确认无误后，由招标工作人员将投标人的“开标一览表”当众拆封，并由唱标人员按照招标文件规定的内容进行宣读。</w:t>
      </w:r>
    </w:p>
    <w:p w14:paraId="5D32156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583F686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22.4 投标文件中相关内容与“开标一览表”不一致的，以“开标一览表”为准。对不同文字文本投标文件的解释发生异议的，以中文文本为准。</w:t>
      </w:r>
    </w:p>
    <w:p w14:paraId="143F128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22.5 所有投标唱标完毕，如投标人代表对宣读的“开标一览表”上的内容有异议的，应在获得开标会主持人同意后当场提出。如确实属于唱标人员宣读错了的，当场予以更正。</w:t>
      </w:r>
    </w:p>
    <w:p w14:paraId="0235179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22.6 投标人未参加开标的，视同认可开标结果。</w:t>
      </w:r>
    </w:p>
    <w:p w14:paraId="767DEBF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23. 开标程序</w:t>
      </w:r>
    </w:p>
    <w:p w14:paraId="329EA09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23.1 开标会主持人按照招标文件规定的开标时间宣布开标，按照规定要求主持开标会。开标将按以下程序进行：</w:t>
      </w:r>
    </w:p>
    <w:p w14:paraId="7C13DDC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（1）宣布开标会开始。当众宣布参加开标会主持人、唱标人、会议记录人以及根据情况邀请的现场监督人等工作人员，根据“供应商签到表”宣布参加投标的供应商名单。</w:t>
      </w:r>
    </w:p>
    <w:p w14:paraId="7E0B2CA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（2）根据投标人或者其推选的代表对投标文件密封的检查结果，当众宣布投标文件的密封情况。</w:t>
      </w:r>
    </w:p>
    <w:p w14:paraId="1DA97D0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开标唱标。主持人宣布开标后，由现场工作人员按任意顺序对投标人的投标文件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应当当场提出，并要求会议记录人在开标记录中予以记录，或者另行提供书面异议资料，不签字又不提出异议的，视同认可唱标内容和结果，且不得干扰、阻挠开（唱）标、评标工作。</w:t>
      </w:r>
    </w:p>
    <w:p w14:paraId="683D29F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评标结果由投标人在中国招标投标公共服务平台、四川文化产业投资集团有限责任公司网站上查询。</w:t>
      </w:r>
    </w:p>
    <w:p w14:paraId="69668CD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（5）本项目设置有现场讲述环节，讲述时间为每家供应商15分钟以内。讲述顺序由现场随机抽取方式确定。</w:t>
      </w:r>
    </w:p>
    <w:p w14:paraId="59CDCCB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24．开评标过程存档</w:t>
      </w:r>
    </w:p>
    <w:p w14:paraId="14A82F6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开标和评标过程进行全过程电子监控，并将电子监控资料存储介质留存归档。</w:t>
      </w:r>
    </w:p>
    <w:p w14:paraId="0EAA60B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25.评标情况公告</w:t>
      </w:r>
    </w:p>
    <w:p w14:paraId="46FCA97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所有供应商投标文件资格性、符合性检查情况、采用综合评分法时的总得分情况、评标结果等将在中国招标投标公共服务平台、四川文化产业投资集团有限责任公司网站上予以公告。</w:t>
      </w:r>
    </w:p>
    <w:p w14:paraId="32E91D5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26.采购人确定中标人过程中，发现中标候选人有下列情形之一的，应当不予确定其为中标人：</w:t>
      </w:r>
    </w:p>
    <w:p w14:paraId="3B9CB04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（1）发现中标候选人存在禁止参加本项目采购活动的违法行为的；</w:t>
      </w:r>
    </w:p>
    <w:p w14:paraId="38110CB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（2）中标候选人因不可抗力，不能继续参加政府采购活动；</w:t>
      </w:r>
    </w:p>
    <w:p w14:paraId="78F85C9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（3）中标候选人无偿赠与或者低于成本价竞争；</w:t>
      </w:r>
    </w:p>
    <w:p w14:paraId="710782E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（4）中标候选人提供虚假材料；</w:t>
      </w:r>
    </w:p>
    <w:p w14:paraId="29CD64F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（5）中标候选人恶意串通。</w:t>
      </w:r>
    </w:p>
    <w:p w14:paraId="61CCB4F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27.中标通知书</w:t>
      </w:r>
    </w:p>
    <w:p w14:paraId="285A359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27.1 中标通知书为签订采购合同的依据之一，是合同的有效组成部分。</w:t>
      </w:r>
    </w:p>
    <w:p w14:paraId="73744DC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27.2 中标通知书对采购人和中标人均具有法律效力。中标通知书发出后，采购人改变中标结果，或者中标人无正当理由放弃中标的，应当承担相应的法律责任。</w:t>
      </w:r>
    </w:p>
    <w:p w14:paraId="5D9514D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27.3中标人的投标文件本应作为无效投标处理或者有政府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2BC81BB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27.4中标公告发出后，中标供应商自行领取中标通知书的，可凭有效身份证明证件到采购人处领取。（详见须知附表中联系方式）</w:t>
      </w:r>
    </w:p>
    <w:p w14:paraId="5A6ED5D4">
      <w:pPr>
        <w:ind w:firstLine="480" w:firstLineChars="200"/>
        <w:rPr>
          <w:rFonts w:hint="eastAsia" w:ascii="黑体" w:hAnsi="黑体" w:eastAsia="黑体" w:cs="黑体"/>
          <w:sz w:val="24"/>
        </w:rPr>
      </w:pPr>
      <w:r>
        <w:rPr>
          <w:rFonts w:hint="eastAsia" w:ascii="黑体" w:hAnsi="黑体" w:eastAsia="黑体" w:cs="黑体"/>
          <w:sz w:val="24"/>
        </w:rPr>
        <w:t>五、签订及履行合同和验收</w:t>
      </w:r>
    </w:p>
    <w:p w14:paraId="0508DFD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28.签订合同</w:t>
      </w:r>
    </w:p>
    <w:p w14:paraId="2526683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28.1 中标人应在中标通知书发出之日起三十日内与采购人签订采购合同。由于中标人的原因逾期未与采购人签订采购合同的，将视为放弃中标，取消其中标资格并将按相关规定进行处理。</w:t>
      </w:r>
    </w:p>
    <w:p w14:paraId="7618487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28.2 采购人不得向中标人提出任何不合理的要求，作为签订合同的条件，不得与中标人私下订立背离合同实质性内容的任何协议，所签订的合同不得对招标文件和中标人投标文件确定的事项进行实质性修改。</w:t>
      </w:r>
    </w:p>
    <w:p w14:paraId="25B7F7B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28.3 中标人拒绝与采购人签订合同的，采购人可以按照评审报告推荐的中标候选人名单排序，确定下一候选人为中标供应商，也可以重新开展采购活动。</w:t>
      </w:r>
    </w:p>
    <w:p w14:paraId="26DF065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28.4 中标人在合同签订之后三个工作日内，将签订的合同（一式壹份）送采购代理机构。中标人应及时到采购代理机构办理。（详见须知附表中联系方式）</w:t>
      </w:r>
    </w:p>
    <w:p w14:paraId="188DD73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29. 合同分包</w:t>
      </w:r>
    </w:p>
    <w:p w14:paraId="004BA8D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29.1 经采购人同意，中标人可以依法采取分包方式履行合同。这种要求应当在合同签订之前征得采购人同意，并且分包供应商履行的分包项目的品牌、规格型号及技术要求等，必须与中标的一致。</w:t>
      </w:r>
    </w:p>
    <w:p w14:paraId="6BB27E7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分包履行合同的部分应当为采购项目的非主体、非关键性工作，不属于中标人的主要合同义务。投标人根据招标文件的规定和采购项目的实际情况，拟在中标后将中标项目的非主体、非关键性工作分包的，应当在投标文件中载明分包承担主体，分包承担主体应当具备相应资质条件且不得再次分包。</w:t>
      </w:r>
    </w:p>
    <w:p w14:paraId="3338E36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29.2 采购合同实行分包履行的，中标人就采购项目和分包项目向采购人负责，分包供应商就分包项目承担责任。</w:t>
      </w:r>
    </w:p>
    <w:p w14:paraId="472DB83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29.3 中小企业依据《政府采购促进中小企业发展暂行办法》（财库〔2020〕46号）规定的政策获取采购合同后，小型、微型企业不得分包或转包给大型、中型企业，中型企业不得分包或转包给大型企业。</w:t>
      </w:r>
    </w:p>
    <w:p w14:paraId="1C3F3DB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30.合同转包</w:t>
      </w:r>
    </w:p>
    <w:p w14:paraId="11C2906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185CE6A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中标人转包的，视同拒绝履行采购合同义务，将依法追究法律责任。</w:t>
      </w:r>
    </w:p>
    <w:p w14:paraId="741705A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31.补充合同</w:t>
      </w:r>
    </w:p>
    <w:p w14:paraId="20CA92F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采购合同履行过程中，采购人需要追加与合同标的相同的货物或者服务的，在不改变合同其他条款的前提下，可以与中标供应商协商签订补充合同，但所有补充合同的采购金额不得超过原合同采购金额的10%，该补充合同应当在原采购合同履行过程中，不得在原采购合同履行结束后，且采购货物、工程和服务的名称、价格、履约方式、验收标准等必须与原采购合同一致。 </w:t>
      </w:r>
    </w:p>
    <w:p w14:paraId="0D0BAEF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32.履约保证金</w:t>
      </w:r>
    </w:p>
    <w:p w14:paraId="7433E01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本项目不缴纳履约保证金。</w:t>
      </w:r>
    </w:p>
    <w:p w14:paraId="3529F9A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33. 履行合同</w:t>
      </w:r>
    </w:p>
    <w:p w14:paraId="7A79B9B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33.1 中标人与采购人签订合同后，合同双方应严格执行合同条款，履行合同规定的义务，保证合同的顺利完成。</w:t>
      </w:r>
    </w:p>
    <w:p w14:paraId="07184AB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33.2 在合同履行过程中，如发生合同纠纷，合同双方应按照《合同法》的有关规定进行处理。</w:t>
      </w:r>
    </w:p>
    <w:p w14:paraId="64267BE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34. 验收</w:t>
      </w:r>
    </w:p>
    <w:p w14:paraId="50801F5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34.1本项目采购人及其委托的采购代理机构将参照政府采购相关法律法规以及《财政部关于进一步加强政府采购需求和履约验收管理的指导意见》（财库〔2016〕205号）的要求进行验收。</w:t>
      </w:r>
    </w:p>
    <w:p w14:paraId="04917E3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34.2 验收结果合格的，中标人凭验收报告办理相关手续；验收结果不合格的，履约保证金将不予退还，也将不予支付采购资金，还可能会报告本项目同级财政部门参照政府采购法律法规有关规定给予行政处罚或者以失信行为记入诚信档案。</w:t>
      </w:r>
    </w:p>
    <w:p w14:paraId="53C2173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35.资金支付</w:t>
      </w:r>
    </w:p>
    <w:p w14:paraId="013E562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采购人将按照采购合同规定，及时向中标供应商支付采购资金。本项目采购资金付款详见第六章商务要求中付款方式。</w:t>
      </w:r>
    </w:p>
    <w:p w14:paraId="60ACCF67">
      <w:pPr>
        <w:ind w:firstLine="480" w:firstLineChars="200"/>
        <w:rPr>
          <w:rFonts w:hint="eastAsia" w:ascii="黑体" w:hAnsi="黑体" w:eastAsia="黑体" w:cs="黑体"/>
          <w:sz w:val="24"/>
        </w:rPr>
      </w:pPr>
      <w:r>
        <w:rPr>
          <w:rFonts w:hint="eastAsia" w:ascii="黑体" w:hAnsi="黑体" w:eastAsia="黑体" w:cs="黑体"/>
          <w:sz w:val="24"/>
        </w:rPr>
        <w:t>六、投标纪律要求</w:t>
      </w:r>
    </w:p>
    <w:p w14:paraId="34C061B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36. 投标人纪律要求</w:t>
      </w:r>
    </w:p>
    <w:p w14:paraId="4A03050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投标人应当遵循公平竞争的原则，不得恶意串通，不得妨碍其他投标人的竞争行为，不得损害采购人或者其他投标人的合法权益。</w:t>
      </w:r>
    </w:p>
    <w:p w14:paraId="6412477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在评标过程中发现投标人有上述情形的，评标委员会应当认定其投标无效，并书面报告本级财政部门。</w:t>
      </w:r>
    </w:p>
    <w:p w14:paraId="331DE31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36.1 投标人参加本项目投标不得有下列情形：</w:t>
      </w:r>
    </w:p>
    <w:p w14:paraId="5EF1611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（1）提供虚假材料谋取中标；</w:t>
      </w:r>
    </w:p>
    <w:p w14:paraId="4DCACA1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（2）采取不正当手段诋毁、排挤其他投标人；</w:t>
      </w:r>
    </w:p>
    <w:p w14:paraId="0101BA3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（3）与招标采购单位、其他投标人恶意串通；</w:t>
      </w:r>
    </w:p>
    <w:p w14:paraId="6C8022E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（4）向招标采购单位、评标委员会成员行贿或者提供其他不正当利益；</w:t>
      </w:r>
    </w:p>
    <w:p w14:paraId="2062A61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（5）在招标过程中与招标采购单位进行协商谈判；</w:t>
      </w:r>
    </w:p>
    <w:p w14:paraId="5916613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（6）中标或者成交后无正当理由拒不与采购人签订采购合同；</w:t>
      </w:r>
    </w:p>
    <w:p w14:paraId="0767B94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（7）未按照采购文件确定的事项签订采购合同；</w:t>
      </w:r>
    </w:p>
    <w:p w14:paraId="0ACCB89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（8）将采购合同转包或者违规分包；</w:t>
      </w:r>
    </w:p>
    <w:p w14:paraId="3A1D0E3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（9）提供假冒伪劣产品；</w:t>
      </w:r>
    </w:p>
    <w:p w14:paraId="73F9839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（10）擅自变更、中止或者终止采购合同；</w:t>
      </w:r>
    </w:p>
    <w:p w14:paraId="270F644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（11）拒绝有关部门的监督检查或者向监督检查部门提供虚假情况；</w:t>
      </w:r>
    </w:p>
    <w:p w14:paraId="2F982E7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（12）法律法规规定的其他情形。</w:t>
      </w:r>
    </w:p>
    <w:p w14:paraId="6E8FFBE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投标人有上述情形的，按照规定追究法律责任，具备（1）－（10）条情形之一的，同时将取消中标资格或者认定中标无效。</w:t>
      </w:r>
    </w:p>
    <w:p w14:paraId="3F2FC16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36.2 投标人有下列情形之一的，视为投标人串通投标，其投标无效：</w:t>
      </w:r>
    </w:p>
    <w:p w14:paraId="0F1F676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（1）不同投标人的投标文件由同一单位或者个人编制；</w:t>
      </w:r>
    </w:p>
    <w:p w14:paraId="074E312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（2）不同投标人委托同一单位或者个人办理投标事宜；</w:t>
      </w:r>
    </w:p>
    <w:p w14:paraId="273463C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（3）不同投标人的投标文件载明的项目管理成员或者联系人员为同一人；</w:t>
      </w:r>
    </w:p>
    <w:p w14:paraId="7759A6A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（4）不同投标人的投标文件异常一致或者投标报价呈规律性差异；</w:t>
      </w:r>
    </w:p>
    <w:p w14:paraId="1BF91FA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（5）不同投标人的投标文件相互混装；</w:t>
      </w:r>
    </w:p>
    <w:p w14:paraId="4107FF8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（6）不同投标人的投标保证金从同一单位或者个人的账户转出。</w:t>
      </w:r>
    </w:p>
    <w:p w14:paraId="48698266">
      <w:pPr>
        <w:ind w:firstLine="480" w:firstLineChars="200"/>
        <w:rPr>
          <w:rFonts w:hint="eastAsia" w:ascii="黑体" w:hAnsi="黑体" w:eastAsia="黑体" w:cs="黑体"/>
          <w:sz w:val="24"/>
        </w:rPr>
      </w:pPr>
      <w:r>
        <w:rPr>
          <w:rFonts w:hint="eastAsia" w:ascii="黑体" w:hAnsi="黑体" w:eastAsia="黑体" w:cs="黑体"/>
          <w:sz w:val="24"/>
        </w:rPr>
        <w:t>七、询问、质疑和投诉</w:t>
      </w:r>
    </w:p>
    <w:p w14:paraId="75E9069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37．询问、质疑、投诉的接收和处理参照《中华人民共和国政府采购法》《中华人民共和国政府采购法实施条例》《政府采购货物和服务招标投标管理办法》《政府采购质疑和投诉办法》《财政部关于加强政府采购供应商投诉受理审查工作的通知》和《四川省政府采购供应商投诉处理工作规程》的规定办理（详细规定请在四川政府采购网政策法规模块查询）。</w:t>
      </w:r>
    </w:p>
    <w:p w14:paraId="484D12DA">
      <w:pPr>
        <w:ind w:firstLine="480" w:firstLineChars="200"/>
        <w:rPr>
          <w:rFonts w:hint="eastAsia" w:ascii="黑体" w:hAnsi="黑体" w:eastAsia="黑体" w:cs="黑体"/>
          <w:sz w:val="24"/>
        </w:rPr>
      </w:pPr>
      <w:r>
        <w:rPr>
          <w:rFonts w:hint="eastAsia" w:ascii="黑体" w:hAnsi="黑体" w:eastAsia="黑体" w:cs="黑体"/>
          <w:sz w:val="24"/>
        </w:rPr>
        <w:t>八、其他</w:t>
      </w:r>
    </w:p>
    <w:p w14:paraId="23B915D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38.本招标文件中所引用相关法律制度规定，在政府采购中有变化的，按照变化后的相关法律制度规定执行。本章和第七章中“1.总则、2.评标方法、3.评标程序”规定的内容条款，在本项目投标截止时间届满后，因相关法律制度规定的变化导致不符合相关法律制度规定的，直接按照变化后的相关法律制度规定执行，本招标文件不再作调整。</w:t>
      </w:r>
    </w:p>
    <w:p w14:paraId="7FA9387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39.（实质性要求）国家或行业主管部门对供应商和采购产品的技术标准、质量标准和资格资质条件等有强制性规定的，必须符合其要求。</w:t>
      </w:r>
    </w:p>
    <w:p w14:paraId="7EB4E81F">
      <w:pPr>
        <w:ind w:firstLine="480" w:firstLineChars="200"/>
        <w:rPr>
          <w:rFonts w:hint="eastAsia" w:ascii="方正仿宋_GB2312" w:hAnsi="方正仿宋_GB2312" w:eastAsia="方正仿宋_GB2312" w:cs="方正仿宋_GB2312"/>
          <w:sz w:val="24"/>
        </w:rPr>
      </w:pPr>
    </w:p>
    <w:p w14:paraId="0713B7B5">
      <w:pPr>
        <w:rPr>
          <w:rFonts w:hint="eastAsia" w:ascii="方正公文小标宋" w:hAnsi="方正公文小标宋" w:eastAsia="方正公文小标宋" w:cs="方正公文小标宋"/>
          <w:sz w:val="24"/>
        </w:rPr>
      </w:pPr>
      <w:r>
        <w:rPr>
          <w:rFonts w:hint="eastAsia" w:ascii="方正公文小标宋" w:hAnsi="方正公文小标宋" w:eastAsia="方正公文小标宋" w:cs="方正公文小标宋"/>
          <w:sz w:val="24"/>
        </w:rPr>
        <w:br w:type="page"/>
      </w:r>
    </w:p>
    <w:p w14:paraId="31F16C97">
      <w:pPr>
        <w:ind w:firstLine="480" w:firstLineChars="200"/>
        <w:jc w:val="center"/>
        <w:outlineLvl w:val="0"/>
        <w:rPr>
          <w:rFonts w:hint="eastAsia" w:ascii="方正公文小标宋" w:hAnsi="方正公文小标宋" w:eastAsia="方正公文小标宋" w:cs="方正公文小标宋"/>
          <w:sz w:val="24"/>
        </w:rPr>
      </w:pPr>
      <w:bookmarkStart w:id="11" w:name="_Toc15915"/>
      <w:r>
        <w:rPr>
          <w:rFonts w:hint="eastAsia" w:ascii="方正公文小标宋" w:hAnsi="方正公文小标宋" w:eastAsia="方正公文小标宋" w:cs="方正公文小标宋"/>
          <w:sz w:val="24"/>
        </w:rPr>
        <w:t>第三章 投标文件格式</w:t>
      </w:r>
      <w:bookmarkEnd w:id="11"/>
    </w:p>
    <w:p w14:paraId="3B3874BB">
      <w:pPr>
        <w:ind w:firstLine="480" w:firstLineChars="200"/>
        <w:rPr>
          <w:rFonts w:hint="eastAsia" w:ascii="方正仿宋_GB2312" w:hAnsi="方正仿宋_GB2312" w:eastAsia="方正仿宋_GB2312" w:cs="方正仿宋_GB2312"/>
          <w:sz w:val="24"/>
        </w:rPr>
      </w:pPr>
    </w:p>
    <w:p w14:paraId="6818675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一、本章所制投标文件格式，除格式中明确将该格式作为实质性要求的，一律不具有强制性，但是，投标人投标文件相关资料和本章所制格式不一致的，评标委员会将在评分时以投标文件不规范予以扣分处理。</w:t>
      </w:r>
    </w:p>
    <w:p w14:paraId="671C86A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二、本章所制投标文件格式有关表格中的备注栏，由投标人根据自身投标情况作解释性说明，不作为必填项。</w:t>
      </w:r>
    </w:p>
    <w:p w14:paraId="29A6264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三、本章所制投标文件格式中需要填写的相关内容事项，可能会与本采购项目无关，在不改变投标文件原义、不影响本项目采购需求的情况下，投标人可以不予填写，但应当注明。</w:t>
      </w:r>
    </w:p>
    <w:p w14:paraId="6EE13D45">
      <w:pPr>
        <w:ind w:firstLine="480" w:firstLineChars="200"/>
        <w:rPr>
          <w:rFonts w:hint="eastAsia" w:ascii="方正仿宋_GB2312" w:hAnsi="方正仿宋_GB2312" w:eastAsia="方正仿宋_GB2312" w:cs="方正仿宋_GB2312"/>
          <w:sz w:val="24"/>
        </w:rPr>
      </w:pPr>
    </w:p>
    <w:p w14:paraId="5A63FA05">
      <w:pP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br w:type="page"/>
      </w:r>
    </w:p>
    <w:p w14:paraId="08BA16FC">
      <w:pPr>
        <w:tabs>
          <w:tab w:val="left" w:pos="900"/>
        </w:tabs>
        <w:spacing w:line="360" w:lineRule="auto"/>
        <w:jc w:val="center"/>
        <w:outlineLvl w:val="1"/>
        <w:rPr>
          <w:rFonts w:hint="eastAsia" w:ascii="宋体" w:hAnsi="宋体" w:cs="宋体"/>
          <w:b/>
          <w:sz w:val="32"/>
        </w:rPr>
      </w:pPr>
      <w:r>
        <w:rPr>
          <w:rFonts w:hint="eastAsia" w:ascii="宋体" w:hAnsi="宋体" w:cs="宋体"/>
          <w:b/>
          <w:sz w:val="32"/>
        </w:rPr>
        <w:t>第一部分     “资格性投标文件”格式</w:t>
      </w:r>
    </w:p>
    <w:p w14:paraId="32EDE0ED">
      <w:pPr>
        <w:spacing w:line="360" w:lineRule="auto"/>
        <w:jc w:val="left"/>
        <w:rPr>
          <w:rFonts w:hint="eastAsia" w:ascii="宋体" w:hAnsi="宋体" w:cs="宋体"/>
          <w:b/>
          <w:sz w:val="32"/>
          <w:szCs w:val="32"/>
        </w:rPr>
      </w:pPr>
      <w:r>
        <w:rPr>
          <w:sz w:val="28"/>
        </w:rPr>
        <mc:AlternateContent>
          <mc:Choice Requires="wps">
            <w:drawing>
              <wp:anchor distT="0" distB="0" distL="114300" distR="114300" simplePos="0" relativeHeight="251659264" behindDoc="0" locked="0" layoutInCell="1" allowOverlap="1">
                <wp:simplePos x="0" y="0"/>
                <wp:positionH relativeFrom="column">
                  <wp:posOffset>5027295</wp:posOffset>
                </wp:positionH>
                <wp:positionV relativeFrom="paragraph">
                  <wp:posOffset>146050</wp:posOffset>
                </wp:positionV>
                <wp:extent cx="1272540" cy="493395"/>
                <wp:effectExtent l="4445" t="5080" r="18415" b="4445"/>
                <wp:wrapSquare wrapText="bothSides"/>
                <wp:docPr id="8" name="文本框 8"/>
                <wp:cNvGraphicFramePr/>
                <a:graphic xmlns:a="http://schemas.openxmlformats.org/drawingml/2006/main">
                  <a:graphicData uri="http://schemas.microsoft.com/office/word/2010/wordprocessingShape">
                    <wps:wsp>
                      <wps:cNvSpPr txBox="1"/>
                      <wps:spPr>
                        <a:xfrm>
                          <a:off x="0" y="0"/>
                          <a:ext cx="1272540" cy="493395"/>
                        </a:xfrm>
                        <a:prstGeom prst="rect">
                          <a:avLst/>
                        </a:prstGeom>
                        <a:noFill/>
                        <a:ln w="9525" cap="flat" cmpd="sng">
                          <a:solidFill>
                            <a:srgbClr val="000000"/>
                          </a:solidFill>
                          <a:prstDash val="solid"/>
                          <a:miter/>
                          <a:headEnd type="none" w="med" len="med"/>
                          <a:tailEnd type="none" w="med" len="med"/>
                        </a:ln>
                        <a:effectLst/>
                      </wps:spPr>
                      <wps:txbx>
                        <w:txbxContent>
                          <w:p w14:paraId="69524339">
                            <w:pPr>
                              <w:jc w:val="center"/>
                              <w:rPr>
                                <w:sz w:val="32"/>
                                <w:szCs w:val="32"/>
                              </w:rPr>
                            </w:pPr>
                            <w:r>
                              <w:rPr>
                                <w:rFonts w:hint="eastAsia" w:ascii="宋体" w:hAnsi="宋体" w:cs="宋体"/>
                                <w:b/>
                                <w:sz w:val="32"/>
                                <w:szCs w:val="32"/>
                              </w:rPr>
                              <w:t>正本或副本</w:t>
                            </w:r>
                          </w:p>
                        </w:txbxContent>
                      </wps:txbx>
                      <wps:bodyPr upright="1"/>
                    </wps:wsp>
                  </a:graphicData>
                </a:graphic>
              </wp:anchor>
            </w:drawing>
          </mc:Choice>
          <mc:Fallback>
            <w:pict>
              <v:shape id="_x0000_s1026" o:spid="_x0000_s1026" o:spt="202" type="#_x0000_t202" style="position:absolute;left:0pt;margin-left:395.85pt;margin-top:11.5pt;height:38.85pt;width:100.2pt;mso-wrap-distance-bottom:0pt;mso-wrap-distance-left:9pt;mso-wrap-distance-right:9pt;mso-wrap-distance-top:0pt;z-index:251659264;mso-width-relative:page;mso-height-relative:page;" filled="f" stroked="t" coordsize="21600,21600" o:gfxdata="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4G5LjWAAAACgEAAA8AAAAAAAAAAQAgAAAAIgAA&#10;AGRycy9kb3ducmV2LnhtbFBLAQIUABQAAAAIAIdO4kDWqjHXCgIAABsEAAAOAAAAAAAAAAEAIAAA&#10;ACUBAABkcnMvZTJvRG9jLnhtbFBLBQYAAAAABgAGAFkBAAChBQAAAAA=&#10;">
                <v:fill on="f" focussize="0,0"/>
                <v:stroke color="#000000" joinstyle="miter"/>
                <v:imagedata o:title=""/>
                <o:lock v:ext="edit" aspectratio="f"/>
                <v:textbox>
                  <w:txbxContent>
                    <w:p w14:paraId="69524339">
                      <w:pPr>
                        <w:jc w:val="center"/>
                        <w:rPr>
                          <w:sz w:val="32"/>
                          <w:szCs w:val="32"/>
                        </w:rPr>
                      </w:pPr>
                      <w:r>
                        <w:rPr>
                          <w:rFonts w:hint="eastAsia" w:ascii="宋体" w:hAnsi="宋体" w:cs="宋体"/>
                          <w:b/>
                          <w:sz w:val="32"/>
                          <w:szCs w:val="32"/>
                        </w:rPr>
                        <w:t>正本或副本</w:t>
                      </w:r>
                    </w:p>
                  </w:txbxContent>
                </v:textbox>
                <w10:wrap type="square"/>
              </v:shape>
            </w:pict>
          </mc:Fallback>
        </mc:AlternateContent>
      </w:r>
      <w:r>
        <w:rPr>
          <w:rFonts w:hint="eastAsia" w:ascii="宋体" w:hAnsi="宋体" w:cs="宋体"/>
          <w:b/>
          <w:sz w:val="24"/>
        </w:rPr>
        <w:t>封面：</w:t>
      </w:r>
    </w:p>
    <w:p w14:paraId="053A3773">
      <w:pPr>
        <w:spacing w:line="360" w:lineRule="auto"/>
        <w:jc w:val="right"/>
        <w:rPr>
          <w:rFonts w:hint="eastAsia" w:ascii="宋体" w:hAnsi="宋体" w:cs="宋体"/>
          <w:b/>
          <w:sz w:val="28"/>
          <w:szCs w:val="28"/>
        </w:rPr>
      </w:pPr>
    </w:p>
    <w:p w14:paraId="3173F0DE">
      <w:pPr>
        <w:spacing w:line="360" w:lineRule="auto"/>
        <w:jc w:val="center"/>
        <w:rPr>
          <w:rFonts w:hint="eastAsia" w:ascii="宋体" w:hAnsi="宋体" w:cs="宋体"/>
          <w:b/>
          <w:sz w:val="144"/>
          <w:szCs w:val="144"/>
        </w:rPr>
      </w:pPr>
    </w:p>
    <w:p w14:paraId="7A1D014F">
      <w:pPr>
        <w:spacing w:line="360" w:lineRule="auto"/>
        <w:jc w:val="center"/>
        <w:rPr>
          <w:rFonts w:hint="eastAsia" w:ascii="宋体" w:hAnsi="宋体" w:cs="宋体"/>
          <w:b/>
          <w:sz w:val="144"/>
          <w:szCs w:val="144"/>
        </w:rPr>
      </w:pPr>
      <w:r>
        <w:rPr>
          <w:rFonts w:hint="eastAsia" w:ascii="宋体" w:hAnsi="宋体" w:cs="宋体"/>
          <w:b/>
          <w:sz w:val="144"/>
          <w:szCs w:val="144"/>
        </w:rPr>
        <w:t>投标文件</w:t>
      </w:r>
    </w:p>
    <w:p w14:paraId="135961F6">
      <w:pPr>
        <w:spacing w:line="360" w:lineRule="auto"/>
        <w:jc w:val="center"/>
        <w:rPr>
          <w:rFonts w:hint="eastAsia" w:ascii="宋体" w:hAnsi="宋体" w:cs="宋体"/>
          <w:b/>
          <w:sz w:val="32"/>
          <w:szCs w:val="32"/>
        </w:rPr>
      </w:pPr>
      <w:bookmarkStart w:id="12" w:name="_Toc16671"/>
    </w:p>
    <w:p w14:paraId="37EE3751">
      <w:pPr>
        <w:spacing w:line="360" w:lineRule="auto"/>
        <w:jc w:val="center"/>
        <w:rPr>
          <w:rFonts w:hint="eastAsia" w:ascii="宋体" w:hAnsi="宋体" w:cs="宋体"/>
          <w:b/>
          <w:sz w:val="32"/>
          <w:szCs w:val="32"/>
        </w:rPr>
      </w:pPr>
      <w:r>
        <w:rPr>
          <w:rFonts w:hint="eastAsia" w:ascii="宋体" w:hAnsi="宋体" w:cs="宋体"/>
          <w:b/>
          <w:sz w:val="32"/>
          <w:szCs w:val="32"/>
        </w:rPr>
        <w:t>第一部分：资格性投标文件</w:t>
      </w:r>
      <w:bookmarkEnd w:id="12"/>
    </w:p>
    <w:p w14:paraId="3758A5FA">
      <w:pPr>
        <w:spacing w:line="360" w:lineRule="auto"/>
        <w:jc w:val="center"/>
        <w:rPr>
          <w:rFonts w:hint="eastAsia" w:ascii="宋体" w:hAnsi="宋体" w:cs="宋体"/>
          <w:sz w:val="32"/>
          <w:szCs w:val="32"/>
        </w:rPr>
      </w:pPr>
    </w:p>
    <w:p w14:paraId="40FF3BFD">
      <w:pPr>
        <w:spacing w:line="360" w:lineRule="auto"/>
        <w:jc w:val="center"/>
        <w:rPr>
          <w:rFonts w:hint="eastAsia" w:ascii="宋体" w:hAnsi="宋体" w:cs="宋体"/>
        </w:rPr>
      </w:pPr>
    </w:p>
    <w:p w14:paraId="64B2499C">
      <w:pPr>
        <w:spacing w:line="360" w:lineRule="auto"/>
        <w:jc w:val="center"/>
        <w:rPr>
          <w:rFonts w:hint="eastAsia" w:ascii="宋体" w:hAnsi="宋体" w:cs="宋体"/>
        </w:rPr>
      </w:pPr>
    </w:p>
    <w:p w14:paraId="4682E83B">
      <w:pPr>
        <w:spacing w:line="360" w:lineRule="auto"/>
        <w:jc w:val="center"/>
        <w:rPr>
          <w:rFonts w:hint="eastAsia" w:ascii="宋体" w:hAnsi="宋体" w:cs="宋体"/>
        </w:rPr>
      </w:pPr>
    </w:p>
    <w:p w14:paraId="2E840913">
      <w:pPr>
        <w:widowControl/>
        <w:spacing w:line="360" w:lineRule="auto"/>
        <w:ind w:left="1680" w:leftChars="800"/>
        <w:jc w:val="left"/>
        <w:rPr>
          <w:sz w:val="30"/>
          <w:szCs w:val="30"/>
        </w:rPr>
      </w:pPr>
      <w:r>
        <w:rPr>
          <w:rFonts w:hint="eastAsia" w:ascii="宋体" w:hAnsi="宋体" w:cs="宋体"/>
          <w:b/>
          <w:bCs/>
          <w:kern w:val="0"/>
          <w:sz w:val="30"/>
          <w:szCs w:val="30"/>
          <w:lang w:bidi="ar"/>
        </w:rPr>
        <w:t>项目名称：</w:t>
      </w:r>
      <w:r>
        <w:rPr>
          <w:rFonts w:hint="eastAsia" w:ascii="宋体" w:hAnsi="宋体" w:cs="宋体"/>
          <w:kern w:val="0"/>
          <w:sz w:val="28"/>
          <w:szCs w:val="28"/>
          <w:u w:val="single"/>
          <w:lang w:bidi="ar"/>
        </w:rPr>
        <w:t xml:space="preserve">                                      </w:t>
      </w:r>
    </w:p>
    <w:p w14:paraId="5AC64C63">
      <w:pPr>
        <w:widowControl/>
        <w:spacing w:line="360" w:lineRule="auto"/>
        <w:ind w:left="1680" w:leftChars="800"/>
        <w:jc w:val="left"/>
        <w:rPr>
          <w:sz w:val="30"/>
          <w:szCs w:val="30"/>
        </w:rPr>
      </w:pPr>
      <w:r>
        <w:rPr>
          <w:rFonts w:hint="eastAsia" w:ascii="宋体" w:hAnsi="宋体" w:cs="宋体"/>
          <w:b/>
          <w:bCs/>
          <w:kern w:val="0"/>
          <w:sz w:val="30"/>
          <w:szCs w:val="30"/>
          <w:lang w:bidi="ar"/>
        </w:rPr>
        <w:t>投标人名称：</w:t>
      </w:r>
      <w:r>
        <w:rPr>
          <w:rFonts w:hint="eastAsia" w:ascii="宋体" w:hAnsi="宋体" w:cs="宋体"/>
          <w:kern w:val="0"/>
          <w:sz w:val="28"/>
          <w:szCs w:val="28"/>
          <w:u w:val="single"/>
          <w:lang w:bidi="ar"/>
        </w:rPr>
        <w:t xml:space="preserve">                         </w:t>
      </w:r>
      <w:r>
        <w:rPr>
          <w:rFonts w:hint="eastAsia" w:ascii="宋体" w:hAnsi="宋体" w:cs="宋体"/>
          <w:kern w:val="0"/>
          <w:sz w:val="28"/>
          <w:szCs w:val="28"/>
          <w:lang w:bidi="ar"/>
        </w:rPr>
        <w:t>（加盖公章）</w:t>
      </w:r>
    </w:p>
    <w:p w14:paraId="653C4540">
      <w:pPr>
        <w:widowControl/>
        <w:spacing w:line="360" w:lineRule="auto"/>
        <w:ind w:left="1680" w:leftChars="800"/>
        <w:jc w:val="left"/>
        <w:rPr>
          <w:rFonts w:hint="eastAsia" w:ascii="宋体" w:hAnsi="宋体" w:cs="宋体"/>
          <w:b/>
          <w:bCs/>
          <w:kern w:val="0"/>
          <w:sz w:val="30"/>
          <w:szCs w:val="30"/>
          <w:lang w:bidi="ar"/>
        </w:rPr>
      </w:pPr>
      <w:r>
        <w:rPr>
          <w:rFonts w:hint="eastAsia" w:ascii="宋体" w:hAnsi="宋体" w:cs="宋体"/>
          <w:b/>
          <w:bCs/>
          <w:kern w:val="0"/>
          <w:sz w:val="30"/>
          <w:szCs w:val="30"/>
          <w:lang w:bidi="ar"/>
        </w:rPr>
        <w:t>投标日期：</w:t>
      </w:r>
      <w:r>
        <w:rPr>
          <w:rFonts w:hint="eastAsia" w:ascii="宋体" w:hAnsi="宋体" w:cs="宋体"/>
          <w:b/>
          <w:bCs/>
          <w:kern w:val="0"/>
          <w:sz w:val="30"/>
          <w:szCs w:val="30"/>
          <w:u w:val="single"/>
          <w:lang w:bidi="ar"/>
        </w:rPr>
        <w:t xml:space="preserve">     </w:t>
      </w:r>
      <w:r>
        <w:rPr>
          <w:rFonts w:hint="eastAsia" w:ascii="宋体" w:hAnsi="宋体" w:cs="宋体"/>
          <w:b/>
          <w:bCs/>
          <w:kern w:val="0"/>
          <w:sz w:val="30"/>
          <w:szCs w:val="30"/>
          <w:lang w:bidi="ar"/>
        </w:rPr>
        <w:t>年</w:t>
      </w:r>
      <w:r>
        <w:rPr>
          <w:rFonts w:hint="eastAsia" w:ascii="宋体" w:hAnsi="宋体" w:cs="宋体"/>
          <w:b/>
          <w:bCs/>
          <w:kern w:val="0"/>
          <w:sz w:val="30"/>
          <w:szCs w:val="30"/>
          <w:u w:val="single"/>
          <w:lang w:bidi="ar"/>
        </w:rPr>
        <w:t xml:space="preserve">   </w:t>
      </w:r>
      <w:r>
        <w:rPr>
          <w:rFonts w:hint="eastAsia" w:ascii="宋体" w:hAnsi="宋体" w:cs="宋体"/>
          <w:b/>
          <w:bCs/>
          <w:kern w:val="0"/>
          <w:sz w:val="30"/>
          <w:szCs w:val="30"/>
          <w:lang w:bidi="ar"/>
        </w:rPr>
        <w:t>月</w:t>
      </w:r>
      <w:r>
        <w:rPr>
          <w:rFonts w:hint="eastAsia" w:ascii="宋体" w:hAnsi="宋体" w:cs="宋体"/>
          <w:b/>
          <w:bCs/>
          <w:kern w:val="0"/>
          <w:sz w:val="30"/>
          <w:szCs w:val="30"/>
          <w:u w:val="single"/>
          <w:lang w:bidi="ar"/>
        </w:rPr>
        <w:t xml:space="preserve">   </w:t>
      </w:r>
      <w:r>
        <w:rPr>
          <w:rFonts w:hint="eastAsia" w:ascii="宋体" w:hAnsi="宋体" w:cs="宋体"/>
          <w:b/>
          <w:bCs/>
          <w:kern w:val="0"/>
          <w:sz w:val="30"/>
          <w:szCs w:val="30"/>
          <w:lang w:bidi="ar"/>
        </w:rPr>
        <w:t>日</w:t>
      </w:r>
    </w:p>
    <w:p w14:paraId="11A3F358">
      <w:pPr>
        <w:widowControl/>
        <w:spacing w:line="360" w:lineRule="auto"/>
        <w:ind w:left="1680" w:leftChars="800"/>
        <w:jc w:val="left"/>
        <w:outlineLvl w:val="2"/>
        <w:rPr>
          <w:rFonts w:hint="eastAsia" w:ascii="宋体" w:hAnsi="宋体" w:cs="宋体"/>
          <w:b/>
          <w:sz w:val="32"/>
          <w:szCs w:val="32"/>
        </w:rPr>
      </w:pPr>
      <w:r>
        <w:rPr>
          <w:rFonts w:hint="eastAsia" w:ascii="宋体" w:hAnsi="宋体" w:cs="宋体"/>
          <w:b/>
          <w:bCs/>
          <w:kern w:val="0"/>
          <w:sz w:val="30"/>
          <w:szCs w:val="30"/>
          <w:lang w:bidi="ar"/>
        </w:rPr>
        <w:br w:type="page"/>
      </w:r>
      <w:r>
        <w:rPr>
          <w:rFonts w:hint="eastAsia" w:ascii="宋体" w:hAnsi="宋体" w:cs="宋体"/>
          <w:b/>
          <w:sz w:val="32"/>
          <w:szCs w:val="32"/>
        </w:rPr>
        <w:t>一、法定代表人/单位负责人授权书</w:t>
      </w:r>
    </w:p>
    <w:p w14:paraId="64B19810">
      <w:pPr>
        <w:widowControl/>
        <w:spacing w:line="360" w:lineRule="auto"/>
        <w:ind w:firstLine="472" w:firstLineChars="196"/>
        <w:jc w:val="left"/>
        <w:rPr>
          <w:rFonts w:hint="eastAsia" w:ascii="宋体" w:hAnsi="宋体" w:cs="宋体"/>
          <w:b/>
          <w:sz w:val="24"/>
        </w:rPr>
      </w:pPr>
    </w:p>
    <w:p w14:paraId="191AF66F">
      <w:pPr>
        <w:widowControl/>
        <w:spacing w:line="360" w:lineRule="auto"/>
        <w:jc w:val="left"/>
        <w:rPr>
          <w:rFonts w:hint="eastAsia" w:ascii="宋体" w:hAnsi="宋体" w:cs="宋体"/>
          <w:sz w:val="24"/>
        </w:rPr>
      </w:pPr>
      <w:r>
        <w:rPr>
          <w:rFonts w:hint="eastAsia" w:ascii="宋体" w:hAnsi="宋体" w:cs="宋体"/>
          <w:sz w:val="24"/>
        </w:rPr>
        <w:t>XXXXXXXX（采购人名称）：</w:t>
      </w:r>
    </w:p>
    <w:p w14:paraId="48058138">
      <w:pPr>
        <w:widowControl/>
        <w:spacing w:line="360" w:lineRule="auto"/>
        <w:ind w:firstLine="470" w:firstLineChars="196"/>
        <w:jc w:val="left"/>
        <w:rPr>
          <w:rFonts w:hint="eastAsia" w:ascii="宋体" w:hAnsi="宋体" w:cs="宋体"/>
          <w:sz w:val="24"/>
        </w:rPr>
      </w:pPr>
      <w:r>
        <w:rPr>
          <w:rFonts w:hint="eastAsia" w:ascii="宋体" w:hAnsi="宋体" w:cs="宋体"/>
          <w:sz w:val="24"/>
        </w:rPr>
        <w:t>本授权声明：</w:t>
      </w:r>
      <w:r>
        <w:rPr>
          <w:rFonts w:hint="eastAsia" w:ascii="宋体" w:hAnsi="宋体" w:cs="宋体"/>
          <w:sz w:val="24"/>
          <w:u w:val="single"/>
        </w:rPr>
        <w:t>XXXX XXXX（投标人名称）XXXX（法定代表人/单位负责人姓名、职务）</w:t>
      </w:r>
      <w:r>
        <w:rPr>
          <w:rFonts w:hint="eastAsia" w:ascii="宋体" w:hAnsi="宋体" w:cs="宋体"/>
          <w:sz w:val="24"/>
        </w:rPr>
        <w:t>授权</w:t>
      </w:r>
      <w:r>
        <w:rPr>
          <w:rFonts w:hint="eastAsia" w:ascii="宋体" w:hAnsi="宋体" w:cs="宋体"/>
          <w:sz w:val="24"/>
          <w:u w:val="single"/>
        </w:rPr>
        <w:t>XXXX（被授权人姓名、职务）</w:t>
      </w:r>
      <w:r>
        <w:rPr>
          <w:rFonts w:hint="eastAsia" w:ascii="宋体" w:hAnsi="宋体" w:cs="宋体"/>
          <w:sz w:val="24"/>
        </w:rPr>
        <w:t>为我方“</w:t>
      </w:r>
      <w:r>
        <w:rPr>
          <w:rFonts w:hint="eastAsia" w:ascii="宋体" w:hAnsi="宋体" w:cs="宋体"/>
          <w:sz w:val="24"/>
          <w:u w:val="single"/>
        </w:rPr>
        <w:t>XXXXXXXX（项目名称）</w:t>
      </w:r>
      <w:r>
        <w:rPr>
          <w:rFonts w:hint="eastAsia" w:ascii="宋体" w:hAnsi="宋体" w:cs="宋体"/>
          <w:sz w:val="24"/>
        </w:rPr>
        <w:t>”投标活动的合法代表，以我方名义全权处理该项目有关投标、签订合同以及执行合同等一切事宜。</w:t>
      </w:r>
    </w:p>
    <w:p w14:paraId="4BF7BC60">
      <w:pPr>
        <w:widowControl/>
        <w:spacing w:line="360" w:lineRule="auto"/>
        <w:ind w:firstLine="470" w:firstLineChars="196"/>
        <w:jc w:val="left"/>
        <w:rPr>
          <w:rFonts w:hint="eastAsia" w:ascii="宋体" w:hAnsi="宋体" w:cs="宋体"/>
          <w:sz w:val="24"/>
        </w:rPr>
      </w:pPr>
      <w:r>
        <w:rPr>
          <w:rFonts w:hint="eastAsia" w:ascii="宋体" w:hAnsi="宋体" w:cs="宋体"/>
          <w:sz w:val="24"/>
        </w:rPr>
        <w:t>特此声明。</w:t>
      </w:r>
    </w:p>
    <w:p w14:paraId="108088C8">
      <w:pPr>
        <w:widowControl/>
        <w:spacing w:line="360" w:lineRule="auto"/>
        <w:ind w:firstLine="470" w:firstLineChars="196"/>
        <w:jc w:val="left"/>
        <w:rPr>
          <w:rFonts w:hint="eastAsia" w:ascii="宋体" w:hAnsi="宋体" w:cs="宋体"/>
          <w:sz w:val="24"/>
        </w:rPr>
      </w:pPr>
    </w:p>
    <w:p w14:paraId="17C473F4">
      <w:pPr>
        <w:widowControl/>
        <w:spacing w:line="360" w:lineRule="auto"/>
        <w:ind w:firstLine="470" w:firstLineChars="196"/>
        <w:jc w:val="left"/>
        <w:rPr>
          <w:rFonts w:hint="eastAsia" w:ascii="宋体" w:hAnsi="宋体" w:cs="宋体"/>
          <w:sz w:val="24"/>
        </w:rPr>
      </w:pPr>
      <w:r>
        <w:rPr>
          <w:rFonts w:hint="eastAsia" w:ascii="宋体" w:hAnsi="宋体" w:cs="宋体"/>
          <w:sz w:val="24"/>
        </w:rPr>
        <w:t>投标人名称：XXXX（单位盖章）。</w:t>
      </w:r>
    </w:p>
    <w:p w14:paraId="3C8B03D1">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法定代表人/单位负责人（委托人）签字或者加盖个人名章：XXXX。</w:t>
      </w:r>
    </w:p>
    <w:p w14:paraId="4B51F08A">
      <w:pPr>
        <w:widowControl/>
        <w:spacing w:line="360" w:lineRule="auto"/>
        <w:ind w:firstLine="470" w:firstLineChars="196"/>
        <w:jc w:val="left"/>
        <w:rPr>
          <w:rFonts w:hint="eastAsia" w:ascii="宋体" w:hAnsi="宋体" w:cs="宋体"/>
          <w:sz w:val="24"/>
        </w:rPr>
      </w:pPr>
      <w:r>
        <w:rPr>
          <w:rFonts w:hint="eastAsia" w:ascii="宋体" w:hAnsi="宋体" w:cs="宋体"/>
          <w:sz w:val="24"/>
        </w:rPr>
        <w:t>授权代表（被授权人）签字：XXXX。</w:t>
      </w:r>
    </w:p>
    <w:p w14:paraId="51AA3CBA">
      <w:pPr>
        <w:widowControl/>
        <w:spacing w:line="360" w:lineRule="auto"/>
        <w:ind w:firstLine="470" w:firstLineChars="196"/>
        <w:jc w:val="left"/>
        <w:rPr>
          <w:rFonts w:hint="eastAsia" w:ascii="宋体" w:hAnsi="宋体" w:cs="宋体"/>
          <w:sz w:val="24"/>
        </w:rPr>
      </w:pPr>
      <w:r>
        <w:rPr>
          <w:rFonts w:hint="eastAsia" w:ascii="宋体" w:hAnsi="宋体" w:cs="宋体"/>
          <w:sz w:val="24"/>
        </w:rPr>
        <w:t>日    期：</w:t>
      </w:r>
      <w:bookmarkStart w:id="13" w:name="_Toc217446084"/>
      <w:r>
        <w:rPr>
          <w:rFonts w:hint="eastAsia" w:ascii="宋体" w:hAnsi="宋体" w:cs="宋体"/>
          <w:sz w:val="24"/>
        </w:rPr>
        <w:t>xxx至xxx</w:t>
      </w:r>
    </w:p>
    <w:p w14:paraId="1064E719">
      <w:pPr>
        <w:widowControl/>
        <w:spacing w:line="360" w:lineRule="auto"/>
        <w:jc w:val="left"/>
        <w:rPr>
          <w:rFonts w:hint="eastAsia" w:ascii="宋体" w:hAnsi="宋体" w:cs="宋体"/>
          <w:b/>
          <w:sz w:val="24"/>
        </w:rPr>
      </w:pPr>
    </w:p>
    <w:p w14:paraId="2AC8CC52">
      <w:pPr>
        <w:spacing w:line="360" w:lineRule="auto"/>
        <w:ind w:left="840" w:hanging="840" w:hangingChars="350"/>
        <w:jc w:val="left"/>
        <w:rPr>
          <w:rFonts w:hint="eastAsia" w:ascii="宋体" w:hAnsi="宋体" w:cs="宋体"/>
          <w:sz w:val="24"/>
        </w:rPr>
      </w:pPr>
      <w:r>
        <w:rPr>
          <w:rFonts w:hint="eastAsia" w:ascii="宋体" w:hAnsi="宋体" w:cs="宋体"/>
          <w:sz w:val="24"/>
        </w:rPr>
        <w:t>注：</w:t>
      </w:r>
    </w:p>
    <w:p w14:paraId="4611A252">
      <w:pPr>
        <w:spacing w:line="360" w:lineRule="auto"/>
        <w:ind w:firstLine="480" w:firstLineChars="200"/>
        <w:rPr>
          <w:rFonts w:hint="eastAsia" w:ascii="宋体" w:hAnsi="宋体" w:cs="宋体"/>
          <w:sz w:val="24"/>
        </w:rPr>
      </w:pPr>
      <w:r>
        <w:rPr>
          <w:rFonts w:hint="eastAsia" w:ascii="宋体" w:hAnsi="宋体" w:cs="宋体"/>
          <w:sz w:val="24"/>
        </w:rPr>
        <w:t>1、供应商为法人单位时提供“法定代表人授权书”，供应商为其他组织时提供“单位负责人授权书”，供应商为自然人时提供“自然人身份证明材料”。</w:t>
      </w:r>
    </w:p>
    <w:p w14:paraId="26CFA9DE">
      <w:pPr>
        <w:spacing w:line="360" w:lineRule="auto"/>
        <w:ind w:firstLine="480" w:firstLineChars="200"/>
        <w:rPr>
          <w:rFonts w:hint="eastAsia" w:ascii="宋体" w:hAnsi="宋体" w:cs="宋体"/>
          <w:sz w:val="24"/>
        </w:rPr>
      </w:pPr>
      <w:r>
        <w:rPr>
          <w:rFonts w:hint="eastAsia" w:ascii="宋体" w:hAnsi="宋体" w:cs="宋体"/>
          <w:sz w:val="24"/>
        </w:rPr>
        <w:t>2、应附法定代表人/单位负责人身份证明材料复印件和授权代表身份证明材料复印件。</w:t>
      </w:r>
    </w:p>
    <w:p w14:paraId="1E49B6C7">
      <w:pPr>
        <w:spacing w:line="360" w:lineRule="auto"/>
        <w:ind w:firstLine="480" w:firstLineChars="200"/>
        <w:rPr>
          <w:rFonts w:hint="eastAsia" w:ascii="宋体" w:hAnsi="宋体" w:cs="宋体"/>
          <w:sz w:val="24"/>
        </w:rPr>
      </w:pPr>
      <w:r>
        <w:rPr>
          <w:rFonts w:hint="eastAsia" w:ascii="宋体" w:hAnsi="宋体" w:cs="宋体"/>
          <w:sz w:val="24"/>
        </w:rPr>
        <w:t>3、身份证明材料包括居民身份证或户口本或军官证或护照等。</w:t>
      </w:r>
    </w:p>
    <w:p w14:paraId="039ED8FB">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4、身份证明材料应同时提供其在有效期的材料，如居民身份证正、反面复印件</w:t>
      </w:r>
      <w:bookmarkEnd w:id="13"/>
      <w:r>
        <w:rPr>
          <w:rFonts w:hint="eastAsia" w:ascii="宋体" w:hAnsi="宋体" w:eastAsia="宋体" w:cs="宋体"/>
          <w:sz w:val="24"/>
        </w:rPr>
        <w:t>。</w:t>
      </w:r>
    </w:p>
    <w:p w14:paraId="66CA19C3">
      <w:pPr>
        <w:jc w:val="center"/>
        <w:outlineLvl w:val="2"/>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二、法定代表人/单位负责人身份证明</w:t>
      </w:r>
    </w:p>
    <w:p w14:paraId="7A85AD07">
      <w:pPr>
        <w:spacing w:line="360" w:lineRule="auto"/>
        <w:rPr>
          <w:rFonts w:hint="eastAsia" w:ascii="宋体" w:hAnsi="宋体" w:cs="宋体"/>
          <w:sz w:val="24"/>
          <w:u w:val="single"/>
        </w:rPr>
      </w:pPr>
      <w:r>
        <w:rPr>
          <w:rFonts w:hint="eastAsia" w:ascii="宋体" w:hAnsi="宋体" w:cs="宋体"/>
          <w:sz w:val="24"/>
        </w:rPr>
        <w:t>单位名称：</w:t>
      </w:r>
      <w:r>
        <w:rPr>
          <w:rFonts w:hint="eastAsia" w:ascii="宋体" w:hAnsi="宋体" w:cs="宋体"/>
          <w:sz w:val="24"/>
          <w:u w:val="single"/>
        </w:rPr>
        <w:t xml:space="preserve">                                    </w:t>
      </w:r>
    </w:p>
    <w:p w14:paraId="7C21BC27">
      <w:pPr>
        <w:spacing w:line="360" w:lineRule="auto"/>
        <w:rPr>
          <w:rFonts w:hint="eastAsia" w:ascii="宋体" w:hAnsi="宋体" w:cs="宋体"/>
          <w:sz w:val="24"/>
          <w:u w:val="single"/>
        </w:rPr>
      </w:pPr>
      <w:r>
        <w:rPr>
          <w:rFonts w:hint="eastAsia" w:ascii="宋体" w:hAnsi="宋体" w:cs="宋体"/>
          <w:sz w:val="24"/>
        </w:rPr>
        <w:t>单位性质：</w:t>
      </w:r>
      <w:r>
        <w:rPr>
          <w:rFonts w:hint="eastAsia" w:ascii="宋体" w:hAnsi="宋体" w:cs="宋体"/>
          <w:sz w:val="24"/>
          <w:u w:val="single"/>
        </w:rPr>
        <w:t xml:space="preserve">                                    </w:t>
      </w:r>
    </w:p>
    <w:p w14:paraId="6BD2DF23">
      <w:pPr>
        <w:spacing w:line="360" w:lineRule="auto"/>
        <w:rPr>
          <w:rFonts w:hint="eastAsia" w:ascii="宋体" w:hAnsi="宋体" w:cs="宋体"/>
          <w:sz w:val="24"/>
          <w:u w:val="single"/>
        </w:rPr>
      </w:pPr>
      <w:r>
        <w:rPr>
          <w:rFonts w:hint="eastAsia" w:ascii="宋体" w:hAnsi="宋体" w:cs="宋体"/>
          <w:sz w:val="24"/>
        </w:rPr>
        <w:t>地址：</w:t>
      </w:r>
      <w:r>
        <w:rPr>
          <w:rFonts w:hint="eastAsia" w:ascii="宋体" w:hAnsi="宋体" w:cs="宋体"/>
          <w:sz w:val="24"/>
          <w:u w:val="single"/>
        </w:rPr>
        <w:t xml:space="preserve">                                        </w:t>
      </w:r>
    </w:p>
    <w:p w14:paraId="12CB3E95">
      <w:pPr>
        <w:spacing w:line="360" w:lineRule="auto"/>
        <w:rPr>
          <w:rFonts w:hint="eastAsia" w:ascii="宋体" w:hAnsi="宋体" w:cs="宋体"/>
          <w:sz w:val="24"/>
        </w:rPr>
      </w:pPr>
      <w:r>
        <w:rPr>
          <w:rFonts w:hint="eastAsia" w:ascii="宋体" w:hAnsi="宋体" w:cs="宋体"/>
          <w:sz w:val="24"/>
        </w:rPr>
        <w:t xml:space="preserve">成立时间：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A93C710">
      <w:pPr>
        <w:spacing w:line="360" w:lineRule="auto"/>
        <w:rPr>
          <w:rFonts w:hint="eastAsia" w:ascii="宋体" w:hAnsi="宋体" w:cs="宋体"/>
          <w:sz w:val="24"/>
          <w:u w:val="single"/>
        </w:rPr>
      </w:pPr>
      <w:r>
        <w:rPr>
          <w:rFonts w:hint="eastAsia" w:ascii="宋体" w:hAnsi="宋体" w:cs="宋体"/>
          <w:sz w:val="24"/>
        </w:rPr>
        <w:t>经营期限：</w:t>
      </w:r>
      <w:r>
        <w:rPr>
          <w:rFonts w:hint="eastAsia" w:ascii="宋体" w:hAnsi="宋体" w:cs="宋体"/>
          <w:sz w:val="24"/>
          <w:u w:val="single"/>
        </w:rPr>
        <w:t xml:space="preserve">                                    </w:t>
      </w:r>
    </w:p>
    <w:p w14:paraId="58EB693B">
      <w:pPr>
        <w:spacing w:line="360" w:lineRule="auto"/>
        <w:ind w:left="2160" w:hanging="2160" w:hangingChars="900"/>
        <w:rPr>
          <w:rFonts w:hint="eastAsia" w:ascii="宋体" w:hAnsi="宋体" w:cs="宋体"/>
          <w:sz w:val="24"/>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系</w:t>
      </w:r>
      <w:r>
        <w:rPr>
          <w:rFonts w:hint="eastAsia" w:ascii="宋体" w:hAnsi="宋体" w:cs="宋体"/>
          <w:sz w:val="24"/>
          <w:u w:val="single"/>
        </w:rPr>
        <w:t xml:space="preserve">          </w:t>
      </w:r>
      <w:r>
        <w:rPr>
          <w:rFonts w:hint="eastAsia" w:ascii="宋体" w:hAnsi="宋体" w:cs="宋体"/>
          <w:sz w:val="24"/>
        </w:rPr>
        <w:t>（单位名称）的法定代表人（职务：</w:t>
      </w:r>
      <w:r>
        <w:rPr>
          <w:rFonts w:hint="eastAsia" w:ascii="宋体" w:hAnsi="宋体" w:cs="宋体"/>
          <w:sz w:val="24"/>
          <w:u w:val="single"/>
        </w:rPr>
        <w:t xml:space="preserve">    </w:t>
      </w: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w:t>
      </w:r>
    </w:p>
    <w:p w14:paraId="065438D7">
      <w:pPr>
        <w:spacing w:line="360" w:lineRule="auto"/>
        <w:rPr>
          <w:rFonts w:hint="eastAsia" w:ascii="宋体" w:hAnsi="宋体" w:cs="宋体"/>
          <w:sz w:val="24"/>
        </w:rPr>
      </w:pPr>
    </w:p>
    <w:p w14:paraId="6B7D2F68">
      <w:pPr>
        <w:spacing w:line="360" w:lineRule="auto"/>
        <w:rPr>
          <w:rFonts w:hint="eastAsia" w:ascii="宋体" w:hAnsi="宋体" w:cs="宋体"/>
          <w:sz w:val="24"/>
        </w:rPr>
      </w:pPr>
      <w:r>
        <w:rPr>
          <w:rFonts w:hint="eastAsia" w:ascii="宋体" w:hAnsi="宋体" w:cs="宋体"/>
          <w:sz w:val="24"/>
        </w:rPr>
        <w:t xml:space="preserve">    特此证明。</w:t>
      </w:r>
    </w:p>
    <w:p w14:paraId="4A82E224">
      <w:pPr>
        <w:spacing w:line="360" w:lineRule="auto"/>
        <w:rPr>
          <w:rFonts w:hint="eastAsia" w:ascii="宋体" w:hAnsi="宋体" w:cs="宋体"/>
          <w:sz w:val="24"/>
        </w:rPr>
      </w:pPr>
    </w:p>
    <w:p w14:paraId="18A36CAC">
      <w:pPr>
        <w:spacing w:line="360" w:lineRule="auto"/>
        <w:rPr>
          <w:rFonts w:hint="eastAsia" w:ascii="宋体" w:hAnsi="宋体" w:cs="宋体"/>
          <w:sz w:val="24"/>
        </w:rPr>
      </w:pPr>
      <w:r>
        <w:rPr>
          <w:rFonts w:hint="eastAsia" w:ascii="宋体" w:hAnsi="宋体" w:cs="宋体"/>
          <w:sz w:val="24"/>
        </w:rPr>
        <w:t xml:space="preserve">    附：法定代表人身份证明材料复印件或扫描件</w:t>
      </w:r>
    </w:p>
    <w:p w14:paraId="6C1C5CE3">
      <w:pPr>
        <w:spacing w:line="360" w:lineRule="auto"/>
        <w:rPr>
          <w:rFonts w:hint="eastAsia" w:ascii="宋体" w:hAnsi="宋体" w:cs="宋体"/>
          <w:sz w:val="24"/>
        </w:rPr>
      </w:pPr>
    </w:p>
    <w:p w14:paraId="3949AB49">
      <w:pPr>
        <w:spacing w:line="360" w:lineRule="auto"/>
        <w:jc w:val="right"/>
        <w:rPr>
          <w:rFonts w:hint="eastAsia" w:ascii="宋体" w:hAnsi="宋体" w:cs="宋体"/>
          <w:sz w:val="24"/>
        </w:rPr>
      </w:pPr>
      <w:r>
        <w:rPr>
          <w:rFonts w:hint="eastAsia" w:ascii="宋体" w:hAnsi="宋体" w:cs="宋体"/>
          <w:sz w:val="24"/>
        </w:rPr>
        <w:t>单位名称：___________________________（盖单位章）</w:t>
      </w:r>
    </w:p>
    <w:p w14:paraId="2B09A043">
      <w:pPr>
        <w:spacing w:line="360" w:lineRule="auto"/>
        <w:jc w:val="right"/>
        <w:rPr>
          <w:rFonts w:hint="eastAsia" w:ascii="宋体" w:hAnsi="宋体" w:cs="宋体"/>
          <w:sz w:val="24"/>
        </w:rPr>
      </w:pPr>
    </w:p>
    <w:p w14:paraId="72E432D4">
      <w:pPr>
        <w:spacing w:line="360" w:lineRule="auto"/>
        <w:ind w:right="-35"/>
        <w:jc w:val="right"/>
        <w:rPr>
          <w:rFonts w:hint="eastAsia" w:ascii="宋体" w:hAnsi="宋体" w:cs="宋体"/>
          <w:b/>
          <w:sz w:val="32"/>
          <w:szCs w:val="32"/>
        </w:rPr>
      </w:pPr>
      <w:r>
        <w:rPr>
          <w:rFonts w:hint="eastAsia" w:ascii="宋体" w:hAnsi="宋体" w:cs="宋体"/>
          <w:sz w:val="24"/>
        </w:rPr>
        <w:t>_____年_____月_____日</w:t>
      </w:r>
    </w:p>
    <w:p w14:paraId="0B41AABE">
      <w:pPr>
        <w:widowControl/>
        <w:spacing w:line="360" w:lineRule="auto"/>
        <w:jc w:val="center"/>
        <w:outlineLvl w:val="2"/>
        <w:rPr>
          <w:rFonts w:hint="eastAsia" w:ascii="宋体" w:hAnsi="宋体" w:cs="宋体"/>
          <w:b/>
          <w:sz w:val="24"/>
        </w:rPr>
      </w:pPr>
      <w:r>
        <w:rPr>
          <w:rFonts w:hint="eastAsia" w:ascii="宋体" w:hAnsi="宋体" w:cs="宋体"/>
          <w:b/>
          <w:sz w:val="32"/>
          <w:szCs w:val="32"/>
        </w:rPr>
        <w:br w:type="page"/>
      </w:r>
      <w:r>
        <w:rPr>
          <w:rFonts w:hint="eastAsia" w:ascii="宋体" w:hAnsi="宋体" w:cs="宋体"/>
          <w:b/>
          <w:sz w:val="32"/>
          <w:szCs w:val="32"/>
        </w:rPr>
        <w:t>三、承诺函</w:t>
      </w:r>
    </w:p>
    <w:p w14:paraId="5B4D0F41">
      <w:pPr>
        <w:widowControl/>
        <w:spacing w:line="360" w:lineRule="auto"/>
        <w:jc w:val="left"/>
        <w:rPr>
          <w:rFonts w:hint="eastAsia" w:ascii="宋体" w:hAnsi="宋体" w:cs="宋体"/>
          <w:sz w:val="24"/>
        </w:rPr>
      </w:pPr>
      <w:r>
        <w:rPr>
          <w:rFonts w:hint="eastAsia" w:ascii="宋体" w:hAnsi="宋体" w:cs="宋体"/>
          <w:sz w:val="24"/>
        </w:rPr>
        <w:t>XXXX（采购人名称）：</w:t>
      </w:r>
    </w:p>
    <w:p w14:paraId="36C2EF2B">
      <w:pPr>
        <w:widowControl/>
        <w:spacing w:line="360" w:lineRule="auto"/>
        <w:ind w:firstLine="480" w:firstLineChars="200"/>
        <w:jc w:val="left"/>
        <w:rPr>
          <w:rFonts w:hint="eastAsia" w:ascii="宋体" w:hAnsi="宋体" w:cs="宋体"/>
          <w:sz w:val="24"/>
        </w:rPr>
      </w:pPr>
      <w:r>
        <w:rPr>
          <w:rFonts w:hint="eastAsia" w:ascii="宋体" w:hAnsi="宋体" w:cs="宋体"/>
          <w:sz w:val="24"/>
        </w:rPr>
        <w:t>我单位作为本次采购项目的投标人，根据招标文件要求，现郑重承诺如下：</w:t>
      </w:r>
    </w:p>
    <w:p w14:paraId="74AD848F">
      <w:pPr>
        <w:widowControl/>
        <w:spacing w:line="360" w:lineRule="auto"/>
        <w:ind w:firstLine="480" w:firstLineChars="200"/>
        <w:jc w:val="left"/>
        <w:rPr>
          <w:rFonts w:hint="eastAsia" w:ascii="宋体" w:hAnsi="宋体" w:cs="宋体"/>
          <w:sz w:val="24"/>
        </w:rPr>
      </w:pPr>
      <w:r>
        <w:rPr>
          <w:rFonts w:hint="eastAsia" w:ascii="宋体" w:hAnsi="宋体" w:cs="宋体"/>
          <w:sz w:val="24"/>
        </w:rPr>
        <w:t>一、具备《中华人民共和国政府采购法》第二十二条第一款和本项目规定的条件：</w:t>
      </w:r>
    </w:p>
    <w:p w14:paraId="3A4FFF24">
      <w:pPr>
        <w:widowControl/>
        <w:spacing w:line="360" w:lineRule="auto"/>
        <w:ind w:firstLine="480" w:firstLineChars="200"/>
        <w:jc w:val="left"/>
        <w:rPr>
          <w:rFonts w:hint="eastAsia" w:ascii="宋体" w:hAnsi="宋体" w:cs="宋体"/>
          <w:sz w:val="24"/>
        </w:rPr>
      </w:pPr>
      <w:r>
        <w:rPr>
          <w:rFonts w:hint="eastAsia" w:ascii="宋体" w:hAnsi="宋体" w:cs="宋体"/>
          <w:sz w:val="24"/>
        </w:rPr>
        <w:t>（一）具有独立承担民事责任的能力；</w:t>
      </w:r>
    </w:p>
    <w:p w14:paraId="3F46723E">
      <w:pPr>
        <w:widowControl/>
        <w:spacing w:line="360" w:lineRule="auto"/>
        <w:ind w:firstLine="480" w:firstLineChars="200"/>
        <w:jc w:val="left"/>
        <w:rPr>
          <w:rFonts w:hint="eastAsia" w:ascii="宋体" w:hAnsi="宋体" w:cs="宋体"/>
          <w:sz w:val="24"/>
        </w:rPr>
      </w:pPr>
      <w:r>
        <w:rPr>
          <w:rFonts w:hint="eastAsia" w:ascii="宋体" w:hAnsi="宋体" w:cs="宋体"/>
          <w:sz w:val="24"/>
        </w:rPr>
        <w:t>（二）具有良好的商业信誉和健全的财务会计制度；</w:t>
      </w:r>
    </w:p>
    <w:p w14:paraId="08B2FD3E">
      <w:pPr>
        <w:widowControl/>
        <w:spacing w:line="360" w:lineRule="auto"/>
        <w:ind w:firstLine="480" w:firstLineChars="200"/>
        <w:jc w:val="left"/>
        <w:rPr>
          <w:rFonts w:hint="eastAsia" w:ascii="宋体" w:hAnsi="宋体" w:cs="宋体"/>
          <w:sz w:val="24"/>
        </w:rPr>
      </w:pPr>
      <w:r>
        <w:rPr>
          <w:rFonts w:hint="eastAsia" w:ascii="宋体" w:hAnsi="宋体" w:cs="宋体"/>
          <w:sz w:val="24"/>
        </w:rPr>
        <w:t>（三）具有履行合同所必需的设备和专业技术能力；</w:t>
      </w:r>
    </w:p>
    <w:p w14:paraId="4C549377">
      <w:pPr>
        <w:widowControl/>
        <w:spacing w:line="360" w:lineRule="auto"/>
        <w:ind w:firstLine="480" w:firstLineChars="200"/>
        <w:jc w:val="left"/>
        <w:rPr>
          <w:rFonts w:hint="eastAsia" w:ascii="宋体" w:hAnsi="宋体" w:cs="宋体"/>
          <w:sz w:val="24"/>
        </w:rPr>
      </w:pPr>
      <w:r>
        <w:rPr>
          <w:rFonts w:hint="eastAsia" w:ascii="宋体" w:hAnsi="宋体" w:cs="宋体"/>
          <w:sz w:val="24"/>
        </w:rPr>
        <w:t>（四）有依法缴纳税收和社会保障资金的良好记录；</w:t>
      </w:r>
    </w:p>
    <w:p w14:paraId="7B00F7A8">
      <w:pPr>
        <w:widowControl/>
        <w:spacing w:line="360" w:lineRule="auto"/>
        <w:ind w:firstLine="480" w:firstLineChars="200"/>
        <w:jc w:val="left"/>
        <w:rPr>
          <w:rFonts w:hint="eastAsia" w:ascii="宋体" w:hAnsi="宋体" w:cs="宋体"/>
          <w:sz w:val="24"/>
        </w:rPr>
      </w:pPr>
      <w:r>
        <w:rPr>
          <w:rFonts w:hint="eastAsia" w:ascii="宋体" w:hAnsi="宋体" w:cs="宋体"/>
          <w:sz w:val="24"/>
        </w:rPr>
        <w:t>（五）参加政府采购活动前三年内，在经营活动中没有重大违法记录；</w:t>
      </w:r>
    </w:p>
    <w:p w14:paraId="6E5904D5">
      <w:pPr>
        <w:widowControl/>
        <w:spacing w:line="360" w:lineRule="auto"/>
        <w:ind w:firstLine="480" w:firstLineChars="200"/>
        <w:jc w:val="left"/>
        <w:rPr>
          <w:rFonts w:hint="eastAsia" w:ascii="宋体" w:hAnsi="宋体" w:cs="宋体"/>
          <w:sz w:val="24"/>
        </w:rPr>
      </w:pPr>
      <w:r>
        <w:rPr>
          <w:rFonts w:hint="eastAsia" w:ascii="宋体" w:hAnsi="宋体" w:cs="宋体"/>
          <w:sz w:val="24"/>
        </w:rPr>
        <w:t>（六）法律、行政法规规定的其他条件：</w:t>
      </w:r>
    </w:p>
    <w:p w14:paraId="6C5AE4DB">
      <w:pPr>
        <w:widowControl/>
        <w:spacing w:line="360" w:lineRule="auto"/>
        <w:ind w:firstLine="480" w:firstLineChars="200"/>
        <w:jc w:val="left"/>
        <w:rPr>
          <w:rFonts w:hint="eastAsia" w:ascii="宋体" w:hAnsi="宋体" w:cs="宋体"/>
          <w:sz w:val="24"/>
        </w:rPr>
      </w:pPr>
      <w:r>
        <w:rPr>
          <w:rFonts w:hint="eastAsia" w:ascii="宋体" w:hAnsi="宋体" w:cs="宋体"/>
          <w:sz w:val="24"/>
        </w:rPr>
        <w:t>1、截至递交投标文件截止时间未被列入失信被执行人、重大税收违法案件当事人名单、采购严重违法失信行为记录名单；</w:t>
      </w:r>
    </w:p>
    <w:p w14:paraId="07D58C0F">
      <w:pPr>
        <w:widowControl/>
        <w:spacing w:line="360" w:lineRule="auto"/>
        <w:ind w:firstLine="480" w:firstLineChars="200"/>
        <w:jc w:val="left"/>
        <w:rPr>
          <w:rFonts w:hint="eastAsia" w:ascii="宋体" w:hAnsi="宋体" w:cs="宋体"/>
          <w:sz w:val="24"/>
        </w:rPr>
      </w:pPr>
      <w:r>
        <w:rPr>
          <w:rFonts w:hint="eastAsia" w:ascii="宋体" w:hAnsi="宋体" w:cs="宋体"/>
          <w:sz w:val="24"/>
        </w:rPr>
        <w:t>2、我单位及我单位法定代表人、主要负责人在参加本次采购活动前三年内不具有行贿犯罪记录。</w:t>
      </w:r>
    </w:p>
    <w:p w14:paraId="1B724D71">
      <w:pPr>
        <w:widowControl/>
        <w:spacing w:line="360" w:lineRule="auto"/>
        <w:ind w:firstLine="480" w:firstLineChars="200"/>
        <w:jc w:val="left"/>
        <w:rPr>
          <w:rFonts w:hint="eastAsia" w:ascii="宋体" w:hAnsi="宋体" w:cs="宋体"/>
          <w:sz w:val="24"/>
        </w:rPr>
      </w:pPr>
      <w:r>
        <w:rPr>
          <w:rFonts w:hint="eastAsia" w:ascii="宋体" w:hAnsi="宋体" w:cs="宋体"/>
          <w:sz w:val="24"/>
        </w:rPr>
        <w:t>二、具备根据采购项目提出的特殊条件：</w:t>
      </w:r>
    </w:p>
    <w:p w14:paraId="2C15BE6D">
      <w:pPr>
        <w:widowControl/>
        <w:spacing w:line="360" w:lineRule="auto"/>
        <w:ind w:firstLine="720" w:firstLineChars="300"/>
        <w:jc w:val="left"/>
        <w:rPr>
          <w:rFonts w:hint="eastAsia" w:ascii="宋体" w:hAnsi="宋体" w:cs="宋体"/>
          <w:sz w:val="24"/>
        </w:rPr>
      </w:pPr>
      <w:r>
        <w:rPr>
          <w:rFonts w:hint="eastAsia" w:ascii="宋体" w:hAnsi="宋体" w:cs="宋体"/>
          <w:sz w:val="24"/>
        </w:rPr>
        <w:t>1、</w:t>
      </w:r>
      <w:r>
        <w:rPr>
          <w:rFonts w:hint="eastAsia" w:ascii="宋体" w:hAnsi="宋体" w:cs="宋体"/>
          <w:sz w:val="24"/>
          <w:u w:val="single"/>
        </w:rPr>
        <w:t xml:space="preserve">          ;</w:t>
      </w:r>
    </w:p>
    <w:p w14:paraId="634C45A6">
      <w:pPr>
        <w:widowControl/>
        <w:spacing w:line="360" w:lineRule="auto"/>
        <w:ind w:firstLine="720" w:firstLineChars="300"/>
        <w:jc w:val="left"/>
        <w:rPr>
          <w:rFonts w:hint="eastAsia" w:ascii="宋体" w:hAnsi="宋体" w:cs="宋体"/>
          <w:sz w:val="24"/>
        </w:rPr>
      </w:pPr>
      <w:r>
        <w:rPr>
          <w:rFonts w:hint="eastAsia" w:ascii="宋体" w:hAnsi="宋体" w:cs="宋体"/>
          <w:sz w:val="24"/>
        </w:rPr>
        <w:t>2、</w:t>
      </w:r>
      <w:r>
        <w:rPr>
          <w:rFonts w:hint="eastAsia" w:ascii="宋体" w:hAnsi="宋体" w:cs="宋体"/>
          <w:sz w:val="24"/>
          <w:u w:val="single"/>
        </w:rPr>
        <w:t xml:space="preserve">          ;</w:t>
      </w:r>
    </w:p>
    <w:p w14:paraId="7BABC253">
      <w:pPr>
        <w:widowControl/>
        <w:spacing w:line="360" w:lineRule="auto"/>
        <w:ind w:firstLine="720" w:firstLineChars="300"/>
        <w:jc w:val="left"/>
        <w:rPr>
          <w:rFonts w:hint="eastAsia" w:ascii="宋体" w:hAnsi="宋体" w:cs="宋体"/>
          <w:sz w:val="24"/>
        </w:rPr>
      </w:pPr>
      <w:r>
        <w:rPr>
          <w:rFonts w:hint="eastAsia" w:ascii="宋体" w:hAnsi="宋体" w:cs="宋体"/>
          <w:sz w:val="24"/>
        </w:rPr>
        <w:t>……。</w:t>
      </w:r>
    </w:p>
    <w:p w14:paraId="7ECB6BD1">
      <w:pPr>
        <w:widowControl/>
        <w:spacing w:line="360" w:lineRule="auto"/>
        <w:ind w:firstLine="480" w:firstLineChars="200"/>
        <w:jc w:val="left"/>
        <w:rPr>
          <w:rFonts w:hint="eastAsia" w:ascii="宋体" w:hAnsi="宋体" w:cs="宋体"/>
          <w:sz w:val="24"/>
        </w:rPr>
      </w:pPr>
      <w:r>
        <w:rPr>
          <w:rFonts w:hint="eastAsia" w:ascii="宋体" w:hAnsi="宋体" w:cs="宋体"/>
          <w:sz w:val="24"/>
        </w:rPr>
        <w:t>三、我单位为</w:t>
      </w:r>
      <w:r>
        <w:rPr>
          <w:rFonts w:hint="eastAsia" w:ascii="宋体" w:hAnsi="宋体" w:cs="宋体"/>
          <w:b/>
          <w:bCs/>
          <w:sz w:val="24"/>
          <w:u w:val="single"/>
        </w:rPr>
        <w:t>非联合体</w:t>
      </w:r>
      <w:r>
        <w:rPr>
          <w:rFonts w:hint="eastAsia" w:ascii="宋体" w:hAnsi="宋体" w:cs="宋体"/>
          <w:sz w:val="24"/>
        </w:rPr>
        <w:t>参加本次采购活动。</w:t>
      </w:r>
    </w:p>
    <w:p w14:paraId="65BF1B05">
      <w:pPr>
        <w:widowControl/>
        <w:spacing w:line="360" w:lineRule="auto"/>
        <w:ind w:firstLine="480" w:firstLineChars="200"/>
        <w:jc w:val="left"/>
        <w:rPr>
          <w:rFonts w:hint="eastAsia" w:ascii="宋体" w:hAnsi="宋体" w:cs="宋体"/>
          <w:sz w:val="24"/>
        </w:rPr>
      </w:pPr>
      <w:r>
        <w:rPr>
          <w:rFonts w:hint="eastAsia" w:ascii="宋体" w:hAnsi="宋体" w:cs="宋体"/>
          <w:sz w:val="24"/>
        </w:rPr>
        <w:t>本单位对上述承诺的内容和事项真实性负责。如经查实上述承诺的内容事项存在虚假，我单位愿意接受以提供虚假材料谋取中标追究法律责任。</w:t>
      </w:r>
    </w:p>
    <w:p w14:paraId="5430B84B">
      <w:pPr>
        <w:widowControl/>
        <w:spacing w:line="360" w:lineRule="auto"/>
        <w:ind w:firstLine="470" w:firstLineChars="196"/>
        <w:jc w:val="left"/>
        <w:rPr>
          <w:rFonts w:hint="eastAsia" w:ascii="宋体" w:hAnsi="宋体" w:cs="宋体"/>
          <w:sz w:val="24"/>
        </w:rPr>
      </w:pPr>
    </w:p>
    <w:p w14:paraId="263B314C">
      <w:pPr>
        <w:widowControl/>
        <w:spacing w:line="360" w:lineRule="auto"/>
        <w:ind w:firstLine="470" w:firstLineChars="196"/>
        <w:jc w:val="left"/>
        <w:rPr>
          <w:rFonts w:hint="eastAsia" w:ascii="宋体" w:hAnsi="宋体" w:cs="宋体"/>
          <w:sz w:val="24"/>
        </w:rPr>
      </w:pPr>
      <w:r>
        <w:rPr>
          <w:rFonts w:hint="eastAsia" w:ascii="宋体" w:hAnsi="宋体" w:cs="宋体"/>
          <w:sz w:val="24"/>
        </w:rPr>
        <w:t>投标人名称：XXXX（单位公章）。</w:t>
      </w:r>
    </w:p>
    <w:p w14:paraId="6D969128">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法定代表人/单位负责人或授权代表（签字或加盖个人名章）：XXXX。</w:t>
      </w:r>
    </w:p>
    <w:p w14:paraId="11F7D2FD">
      <w:pPr>
        <w:widowControl/>
        <w:spacing w:line="360" w:lineRule="auto"/>
        <w:ind w:firstLine="470" w:firstLineChars="196"/>
        <w:jc w:val="left"/>
        <w:rPr>
          <w:rFonts w:hint="eastAsia" w:ascii="宋体" w:hAnsi="宋体" w:cs="宋体"/>
          <w:b/>
          <w:sz w:val="32"/>
          <w:szCs w:val="32"/>
        </w:rPr>
      </w:pPr>
      <w:r>
        <w:rPr>
          <w:rFonts w:hint="eastAsia" w:ascii="宋体" w:hAnsi="宋体" w:cs="宋体"/>
          <w:sz w:val="24"/>
        </w:rPr>
        <w:t>日    期：XXXX。</w:t>
      </w:r>
    </w:p>
    <w:p w14:paraId="171B686B">
      <w:pPr>
        <w:spacing w:line="360" w:lineRule="auto"/>
        <w:ind w:firstLine="790" w:firstLineChars="246"/>
        <w:jc w:val="center"/>
        <w:outlineLvl w:val="2"/>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四、三年内不具有行贿犯罪记录的承诺函</w:t>
      </w:r>
    </w:p>
    <w:p w14:paraId="7C6615CF">
      <w:pPr>
        <w:spacing w:line="360" w:lineRule="auto"/>
        <w:jc w:val="left"/>
        <w:rPr>
          <w:rFonts w:hint="eastAsia" w:ascii="宋体" w:hAnsi="宋体" w:cs="宋体"/>
          <w:sz w:val="24"/>
        </w:rPr>
      </w:pPr>
    </w:p>
    <w:p w14:paraId="0EE6BEC2">
      <w:pPr>
        <w:widowControl/>
        <w:spacing w:line="360" w:lineRule="auto"/>
        <w:jc w:val="left"/>
        <w:rPr>
          <w:rFonts w:hint="eastAsia" w:ascii="宋体" w:hAnsi="宋体" w:cs="宋体"/>
          <w:sz w:val="24"/>
        </w:rPr>
      </w:pPr>
      <w:r>
        <w:rPr>
          <w:rFonts w:hint="eastAsia" w:ascii="宋体" w:hAnsi="宋体" w:cs="宋体"/>
          <w:sz w:val="24"/>
        </w:rPr>
        <w:t>XXXX（采购人名称）：</w:t>
      </w:r>
    </w:p>
    <w:p w14:paraId="0CB32089">
      <w:pPr>
        <w:widowControl/>
        <w:spacing w:line="360" w:lineRule="auto"/>
        <w:ind w:firstLine="480" w:firstLineChars="200"/>
        <w:jc w:val="left"/>
        <w:rPr>
          <w:rFonts w:hint="eastAsia" w:ascii="宋体" w:hAnsi="宋体" w:cs="宋体"/>
          <w:sz w:val="24"/>
        </w:rPr>
      </w:pPr>
      <w:r>
        <w:rPr>
          <w:rFonts w:hint="eastAsia" w:ascii="宋体" w:hAnsi="宋体" w:cs="宋体"/>
          <w:sz w:val="24"/>
        </w:rPr>
        <w:t>我方在参加本采购项目的前三年内，</w:t>
      </w:r>
      <w:r>
        <w:rPr>
          <w:rFonts w:hint="eastAsia" w:ascii="宋体" w:hAnsi="宋体" w:cs="宋体"/>
          <w:sz w:val="24"/>
          <w:u w:val="single"/>
        </w:rPr>
        <w:t>我方（供应商名称）、主要负责人（姓名）</w:t>
      </w:r>
      <w:r>
        <w:rPr>
          <w:rFonts w:hint="eastAsia" w:ascii="宋体" w:hAnsi="宋体" w:cs="宋体"/>
          <w:sz w:val="24"/>
        </w:rPr>
        <w:t>无行贿犯罪记录。</w:t>
      </w:r>
    </w:p>
    <w:p w14:paraId="286C705B">
      <w:pPr>
        <w:widowControl/>
        <w:spacing w:line="360" w:lineRule="auto"/>
        <w:ind w:firstLine="480" w:firstLineChars="200"/>
        <w:jc w:val="left"/>
        <w:rPr>
          <w:rFonts w:hint="eastAsia" w:ascii="宋体" w:hAnsi="宋体" w:cs="宋体"/>
          <w:sz w:val="24"/>
        </w:rPr>
      </w:pPr>
      <w:r>
        <w:rPr>
          <w:rFonts w:hint="eastAsia" w:ascii="宋体" w:hAnsi="宋体" w:cs="宋体"/>
          <w:sz w:val="24"/>
        </w:rPr>
        <w:t>我方对上述承诺的内容事项真实性负责。如经查实上述承诺的内容事项存在虚假，我方愿意接受以提供虚假材料谋取中标追究法律责任。</w:t>
      </w:r>
    </w:p>
    <w:p w14:paraId="5FD83341">
      <w:pPr>
        <w:widowControl/>
        <w:spacing w:line="360" w:lineRule="auto"/>
        <w:ind w:firstLine="470" w:firstLineChars="196"/>
        <w:jc w:val="left"/>
        <w:rPr>
          <w:rFonts w:hint="eastAsia" w:ascii="宋体" w:hAnsi="宋体" w:cs="宋体"/>
          <w:sz w:val="24"/>
        </w:rPr>
      </w:pPr>
    </w:p>
    <w:p w14:paraId="0E227621">
      <w:pPr>
        <w:widowControl/>
        <w:spacing w:line="360" w:lineRule="auto"/>
        <w:ind w:firstLine="470" w:firstLineChars="196"/>
        <w:jc w:val="left"/>
        <w:rPr>
          <w:rFonts w:hint="eastAsia" w:ascii="宋体" w:hAnsi="宋体" w:cs="宋体"/>
          <w:sz w:val="24"/>
        </w:rPr>
      </w:pPr>
      <w:r>
        <w:rPr>
          <w:rFonts w:hint="eastAsia" w:ascii="宋体" w:hAnsi="宋体" w:cs="宋体"/>
          <w:sz w:val="24"/>
        </w:rPr>
        <w:t>投标人名称：XXXX（单位公章）。</w:t>
      </w:r>
    </w:p>
    <w:p w14:paraId="53962EA0">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法定代表人/单位负责人或授权代表（签字或加盖个人名章）：XXXX。</w:t>
      </w:r>
    </w:p>
    <w:p w14:paraId="59BC6D44">
      <w:pPr>
        <w:widowControl/>
        <w:spacing w:line="360" w:lineRule="auto"/>
        <w:ind w:firstLine="470" w:firstLineChars="196"/>
        <w:jc w:val="left"/>
        <w:rPr>
          <w:rFonts w:hint="eastAsia" w:ascii="宋体" w:hAnsi="宋体" w:cs="宋体"/>
          <w:b/>
          <w:sz w:val="32"/>
          <w:szCs w:val="32"/>
        </w:rPr>
      </w:pPr>
      <w:r>
        <w:rPr>
          <w:rFonts w:hint="eastAsia" w:ascii="宋体" w:hAnsi="宋体" w:cs="宋体"/>
          <w:sz w:val="24"/>
        </w:rPr>
        <w:t>日    期：XXXX。</w:t>
      </w:r>
    </w:p>
    <w:p w14:paraId="798B7F69">
      <w:pPr>
        <w:ind w:firstLine="480" w:firstLineChars="200"/>
        <w:rPr>
          <w:rFonts w:hint="eastAsia" w:ascii="方正仿宋_GB2312" w:hAnsi="方正仿宋_GB2312" w:eastAsia="方正仿宋_GB2312" w:cs="方正仿宋_GB2312"/>
          <w:sz w:val="24"/>
        </w:rPr>
      </w:pPr>
    </w:p>
    <w:p w14:paraId="541B860B">
      <w:pPr>
        <w:jc w:val="center"/>
        <w:rPr>
          <w:rFonts w:hint="eastAsia" w:ascii="宋体" w:hAnsi="宋体" w:cs="宋体"/>
          <w:b/>
          <w:sz w:val="32"/>
          <w:szCs w:val="32"/>
        </w:rPr>
      </w:pPr>
      <w:r>
        <w:rPr>
          <w:rFonts w:hint="eastAsia" w:ascii="方正仿宋_GB2312" w:hAnsi="方正仿宋_GB2312" w:eastAsia="方正仿宋_GB2312" w:cs="方正仿宋_GB2312"/>
          <w:sz w:val="24"/>
        </w:rPr>
        <w:br w:type="page"/>
      </w:r>
      <w:r>
        <w:rPr>
          <w:rFonts w:hint="eastAsia" w:ascii="宋体" w:hAnsi="宋体" w:cs="宋体"/>
          <w:b/>
          <w:sz w:val="32"/>
          <w:szCs w:val="32"/>
        </w:rPr>
        <w:t>五、投标人和投标产品其他资格、资质性及其他类似效力要求的相关证明材料</w:t>
      </w:r>
    </w:p>
    <w:p w14:paraId="0389F7FE">
      <w:pPr>
        <w:spacing w:line="360" w:lineRule="auto"/>
        <w:rPr>
          <w:rFonts w:hint="eastAsia" w:ascii="宋体" w:hAnsi="宋体" w:cs="宋体"/>
          <w:bCs/>
          <w:sz w:val="24"/>
        </w:rPr>
      </w:pPr>
    </w:p>
    <w:p w14:paraId="6997ABC3">
      <w:pPr>
        <w:spacing w:line="360" w:lineRule="auto"/>
        <w:rPr>
          <w:rFonts w:hint="eastAsia" w:ascii="宋体" w:hAnsi="宋体" w:cs="宋体"/>
          <w:bCs/>
          <w:sz w:val="24"/>
        </w:rPr>
      </w:pPr>
      <w:r>
        <w:rPr>
          <w:rFonts w:hint="eastAsia" w:ascii="宋体" w:hAnsi="宋体" w:cs="宋体"/>
          <w:bCs/>
          <w:sz w:val="24"/>
        </w:rPr>
        <w:t>注：投标人应按招标文件第五章相关要求提供佐证材料，有格式要求的从其要求，无格式要求的格式自拟。</w:t>
      </w:r>
    </w:p>
    <w:p w14:paraId="54DF13DE">
      <w:pPr>
        <w:tabs>
          <w:tab w:val="left" w:pos="900"/>
        </w:tabs>
        <w:spacing w:line="360" w:lineRule="auto"/>
        <w:jc w:val="center"/>
        <w:outlineLvl w:val="1"/>
        <w:rPr>
          <w:rFonts w:hint="eastAsia" w:ascii="宋体" w:hAnsi="宋体" w:cs="宋体"/>
          <w:b/>
          <w:sz w:val="32"/>
        </w:rPr>
      </w:pPr>
      <w:r>
        <w:rPr>
          <w:rFonts w:hint="eastAsia" w:ascii="宋体" w:hAnsi="宋体" w:cs="宋体"/>
          <w:b/>
          <w:sz w:val="32"/>
        </w:rPr>
        <w:br w:type="page"/>
      </w:r>
      <w:r>
        <w:rPr>
          <w:rFonts w:hint="eastAsia" w:ascii="宋体" w:hAnsi="宋体" w:cs="宋体"/>
          <w:b/>
          <w:sz w:val="32"/>
        </w:rPr>
        <w:t>第二部分     “其他响应性投标文件”格式</w:t>
      </w:r>
    </w:p>
    <w:p w14:paraId="29004126">
      <w:pPr>
        <w:spacing w:line="360" w:lineRule="auto"/>
        <w:jc w:val="left"/>
        <w:rPr>
          <w:rFonts w:hint="eastAsia" w:ascii="宋体" w:hAnsi="宋体" w:cs="宋体"/>
          <w:b/>
          <w:sz w:val="32"/>
          <w:szCs w:val="32"/>
        </w:rPr>
      </w:pPr>
      <w:r>
        <w:rPr>
          <w:sz w:val="28"/>
        </w:rPr>
        <mc:AlternateContent>
          <mc:Choice Requires="wps">
            <w:drawing>
              <wp:anchor distT="0" distB="0" distL="114300" distR="114300" simplePos="0" relativeHeight="251660288" behindDoc="0" locked="0" layoutInCell="1" allowOverlap="1">
                <wp:simplePos x="0" y="0"/>
                <wp:positionH relativeFrom="column">
                  <wp:posOffset>5027295</wp:posOffset>
                </wp:positionH>
                <wp:positionV relativeFrom="paragraph">
                  <wp:posOffset>146050</wp:posOffset>
                </wp:positionV>
                <wp:extent cx="1272540" cy="493395"/>
                <wp:effectExtent l="4445" t="5080" r="18415" b="4445"/>
                <wp:wrapSquare wrapText="bothSides"/>
                <wp:docPr id="1" name="文本框 1"/>
                <wp:cNvGraphicFramePr/>
                <a:graphic xmlns:a="http://schemas.openxmlformats.org/drawingml/2006/main">
                  <a:graphicData uri="http://schemas.microsoft.com/office/word/2010/wordprocessingShape">
                    <wps:wsp>
                      <wps:cNvSpPr txBox="1"/>
                      <wps:spPr>
                        <a:xfrm>
                          <a:off x="0" y="0"/>
                          <a:ext cx="1272540" cy="493395"/>
                        </a:xfrm>
                        <a:prstGeom prst="rect">
                          <a:avLst/>
                        </a:prstGeom>
                        <a:noFill/>
                        <a:ln w="9525" cap="flat" cmpd="sng">
                          <a:solidFill>
                            <a:srgbClr val="000000"/>
                          </a:solidFill>
                          <a:prstDash val="solid"/>
                          <a:miter/>
                          <a:headEnd type="none" w="med" len="med"/>
                          <a:tailEnd type="none" w="med" len="med"/>
                        </a:ln>
                        <a:effectLst/>
                      </wps:spPr>
                      <wps:txbx>
                        <w:txbxContent>
                          <w:p w14:paraId="27ABF34A">
                            <w:pPr>
                              <w:jc w:val="center"/>
                              <w:rPr>
                                <w:sz w:val="32"/>
                                <w:szCs w:val="32"/>
                              </w:rPr>
                            </w:pPr>
                            <w:r>
                              <w:rPr>
                                <w:rFonts w:hint="eastAsia" w:ascii="宋体" w:hAnsi="宋体" w:cs="宋体"/>
                                <w:b/>
                                <w:sz w:val="32"/>
                                <w:szCs w:val="32"/>
                              </w:rPr>
                              <w:t>正本或副本</w:t>
                            </w:r>
                          </w:p>
                        </w:txbxContent>
                      </wps:txbx>
                      <wps:bodyPr upright="1"/>
                    </wps:wsp>
                  </a:graphicData>
                </a:graphic>
              </wp:anchor>
            </w:drawing>
          </mc:Choice>
          <mc:Fallback>
            <w:pict>
              <v:shape id="_x0000_s1026" o:spid="_x0000_s1026" o:spt="202" type="#_x0000_t202" style="position:absolute;left:0pt;margin-left:395.85pt;margin-top:11.5pt;height:38.85pt;width:100.2pt;mso-wrap-distance-bottom:0pt;mso-wrap-distance-left:9pt;mso-wrap-distance-right:9pt;mso-wrap-distance-top:0pt;z-index:251660288;mso-width-relative:page;mso-height-relative:page;" filled="f" stroked="t" coordsize="21600,21600" o:gfxdata="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4G5LjWAAAACgEAAA8AAAAAAAAAAQAgAAAAIgAA&#10;AGRycy9kb3ducmV2LnhtbFBLAQIUABQAAAAIAIdO4kDMG0CuCgIAABsEAAAOAAAAAAAAAAEAIAAA&#10;ACUBAABkcnMvZTJvRG9jLnhtbFBLBQYAAAAABgAGAFkBAAChBQAAAAA=&#10;">
                <v:fill on="f" focussize="0,0"/>
                <v:stroke color="#000000" joinstyle="miter"/>
                <v:imagedata o:title=""/>
                <o:lock v:ext="edit" aspectratio="f"/>
                <v:textbox>
                  <w:txbxContent>
                    <w:p w14:paraId="27ABF34A">
                      <w:pPr>
                        <w:jc w:val="center"/>
                        <w:rPr>
                          <w:sz w:val="32"/>
                          <w:szCs w:val="32"/>
                        </w:rPr>
                      </w:pPr>
                      <w:r>
                        <w:rPr>
                          <w:rFonts w:hint="eastAsia" w:ascii="宋体" w:hAnsi="宋体" w:cs="宋体"/>
                          <w:b/>
                          <w:sz w:val="32"/>
                          <w:szCs w:val="32"/>
                        </w:rPr>
                        <w:t>正本或副本</w:t>
                      </w:r>
                    </w:p>
                  </w:txbxContent>
                </v:textbox>
                <w10:wrap type="square"/>
              </v:shape>
            </w:pict>
          </mc:Fallback>
        </mc:AlternateContent>
      </w:r>
      <w:r>
        <w:rPr>
          <w:rFonts w:hint="eastAsia" w:ascii="宋体" w:hAnsi="宋体" w:cs="宋体"/>
          <w:b/>
          <w:sz w:val="24"/>
        </w:rPr>
        <w:t>封面：</w:t>
      </w:r>
    </w:p>
    <w:p w14:paraId="1BF82667">
      <w:pPr>
        <w:spacing w:line="360" w:lineRule="auto"/>
        <w:jc w:val="right"/>
        <w:rPr>
          <w:rFonts w:hint="eastAsia" w:ascii="宋体" w:hAnsi="宋体" w:cs="宋体"/>
          <w:b/>
          <w:sz w:val="28"/>
          <w:szCs w:val="28"/>
        </w:rPr>
      </w:pPr>
    </w:p>
    <w:p w14:paraId="2D5EB68C">
      <w:pPr>
        <w:spacing w:line="360" w:lineRule="auto"/>
        <w:jc w:val="center"/>
        <w:rPr>
          <w:rFonts w:hint="eastAsia" w:ascii="宋体" w:hAnsi="宋体" w:cs="宋体"/>
          <w:b/>
          <w:sz w:val="144"/>
          <w:szCs w:val="144"/>
        </w:rPr>
      </w:pPr>
    </w:p>
    <w:p w14:paraId="3D9CD684">
      <w:pPr>
        <w:spacing w:line="360" w:lineRule="auto"/>
        <w:jc w:val="center"/>
        <w:rPr>
          <w:rFonts w:hint="eastAsia" w:ascii="宋体" w:hAnsi="宋体" w:cs="宋体"/>
          <w:b/>
          <w:sz w:val="144"/>
          <w:szCs w:val="144"/>
        </w:rPr>
      </w:pPr>
      <w:r>
        <w:rPr>
          <w:rFonts w:hint="eastAsia" w:ascii="宋体" w:hAnsi="宋体" w:cs="宋体"/>
          <w:b/>
          <w:sz w:val="144"/>
          <w:szCs w:val="144"/>
        </w:rPr>
        <w:t>投标文件</w:t>
      </w:r>
    </w:p>
    <w:p w14:paraId="12C36E74">
      <w:pPr>
        <w:spacing w:line="360" w:lineRule="auto"/>
        <w:jc w:val="center"/>
        <w:rPr>
          <w:rFonts w:hint="eastAsia" w:ascii="宋体" w:hAnsi="宋体" w:cs="宋体"/>
          <w:b/>
          <w:sz w:val="32"/>
          <w:szCs w:val="32"/>
        </w:rPr>
      </w:pPr>
    </w:p>
    <w:p w14:paraId="1FDD2710">
      <w:pPr>
        <w:spacing w:line="360" w:lineRule="auto"/>
        <w:jc w:val="center"/>
        <w:rPr>
          <w:rFonts w:hint="eastAsia" w:ascii="宋体" w:hAnsi="宋体" w:cs="宋体"/>
          <w:b/>
          <w:sz w:val="32"/>
          <w:szCs w:val="32"/>
        </w:rPr>
      </w:pPr>
      <w:r>
        <w:rPr>
          <w:rFonts w:hint="eastAsia" w:ascii="宋体" w:hAnsi="宋体" w:cs="宋体"/>
          <w:b/>
          <w:sz w:val="32"/>
          <w:szCs w:val="32"/>
        </w:rPr>
        <w:t>第二部分：其他响应性投标文件</w:t>
      </w:r>
    </w:p>
    <w:p w14:paraId="014B1049">
      <w:pPr>
        <w:spacing w:line="360" w:lineRule="auto"/>
        <w:jc w:val="center"/>
        <w:rPr>
          <w:rFonts w:hint="eastAsia" w:ascii="宋体" w:hAnsi="宋体" w:cs="宋体"/>
          <w:sz w:val="32"/>
          <w:szCs w:val="32"/>
        </w:rPr>
      </w:pPr>
    </w:p>
    <w:p w14:paraId="5D0EF429">
      <w:pPr>
        <w:spacing w:line="360" w:lineRule="auto"/>
        <w:jc w:val="center"/>
        <w:rPr>
          <w:rFonts w:hint="eastAsia" w:ascii="宋体" w:hAnsi="宋体" w:cs="宋体"/>
        </w:rPr>
      </w:pPr>
    </w:p>
    <w:p w14:paraId="3BB8A164">
      <w:pPr>
        <w:spacing w:line="360" w:lineRule="auto"/>
        <w:jc w:val="center"/>
        <w:rPr>
          <w:rFonts w:hint="eastAsia" w:ascii="宋体" w:hAnsi="宋体" w:cs="宋体"/>
        </w:rPr>
      </w:pPr>
    </w:p>
    <w:p w14:paraId="3674EC3A">
      <w:pPr>
        <w:spacing w:line="360" w:lineRule="auto"/>
        <w:jc w:val="center"/>
        <w:rPr>
          <w:rFonts w:hint="eastAsia" w:ascii="宋体" w:hAnsi="宋体" w:cs="宋体"/>
        </w:rPr>
      </w:pPr>
    </w:p>
    <w:p w14:paraId="65712A7D">
      <w:pPr>
        <w:widowControl/>
        <w:spacing w:line="360" w:lineRule="auto"/>
        <w:ind w:left="1680" w:leftChars="800"/>
        <w:jc w:val="left"/>
        <w:rPr>
          <w:sz w:val="30"/>
          <w:szCs w:val="30"/>
        </w:rPr>
      </w:pPr>
      <w:r>
        <w:rPr>
          <w:rFonts w:hint="eastAsia" w:ascii="宋体" w:hAnsi="宋体" w:cs="宋体"/>
          <w:b/>
          <w:bCs/>
          <w:kern w:val="0"/>
          <w:sz w:val="30"/>
          <w:szCs w:val="30"/>
          <w:lang w:bidi="ar"/>
        </w:rPr>
        <w:t>项目名称：</w:t>
      </w:r>
      <w:r>
        <w:rPr>
          <w:rFonts w:hint="eastAsia" w:ascii="宋体" w:hAnsi="宋体" w:cs="宋体"/>
          <w:kern w:val="0"/>
          <w:sz w:val="28"/>
          <w:szCs w:val="28"/>
          <w:u w:val="single"/>
          <w:lang w:bidi="ar"/>
        </w:rPr>
        <w:t xml:space="preserve">                                      </w:t>
      </w:r>
    </w:p>
    <w:p w14:paraId="38376482">
      <w:pPr>
        <w:widowControl/>
        <w:spacing w:line="360" w:lineRule="auto"/>
        <w:ind w:left="1680" w:leftChars="800"/>
        <w:jc w:val="left"/>
        <w:rPr>
          <w:sz w:val="30"/>
          <w:szCs w:val="30"/>
        </w:rPr>
      </w:pPr>
      <w:r>
        <w:rPr>
          <w:rFonts w:hint="eastAsia" w:ascii="宋体" w:hAnsi="宋体" w:cs="宋体"/>
          <w:b/>
          <w:bCs/>
          <w:kern w:val="0"/>
          <w:sz w:val="30"/>
          <w:szCs w:val="30"/>
          <w:lang w:bidi="ar"/>
        </w:rPr>
        <w:t>投标人名称：</w:t>
      </w:r>
      <w:r>
        <w:rPr>
          <w:rFonts w:hint="eastAsia" w:ascii="宋体" w:hAnsi="宋体" w:cs="宋体"/>
          <w:kern w:val="0"/>
          <w:sz w:val="28"/>
          <w:szCs w:val="28"/>
          <w:u w:val="single"/>
          <w:lang w:bidi="ar"/>
        </w:rPr>
        <w:t xml:space="preserve">                         </w:t>
      </w:r>
      <w:r>
        <w:rPr>
          <w:rFonts w:hint="eastAsia" w:ascii="宋体" w:hAnsi="宋体" w:cs="宋体"/>
          <w:kern w:val="0"/>
          <w:sz w:val="28"/>
          <w:szCs w:val="28"/>
          <w:lang w:bidi="ar"/>
        </w:rPr>
        <w:t>（加盖公章）</w:t>
      </w:r>
    </w:p>
    <w:p w14:paraId="2A37C966">
      <w:pPr>
        <w:widowControl/>
        <w:spacing w:line="360" w:lineRule="auto"/>
        <w:ind w:left="1680" w:leftChars="800"/>
        <w:jc w:val="left"/>
        <w:rPr>
          <w:sz w:val="30"/>
          <w:szCs w:val="30"/>
        </w:rPr>
      </w:pPr>
      <w:r>
        <w:rPr>
          <w:rFonts w:hint="eastAsia" w:ascii="宋体" w:hAnsi="宋体" w:cs="宋体"/>
          <w:b/>
          <w:bCs/>
          <w:kern w:val="0"/>
          <w:sz w:val="30"/>
          <w:szCs w:val="30"/>
          <w:lang w:bidi="ar"/>
        </w:rPr>
        <w:t>投标日期：</w:t>
      </w:r>
      <w:r>
        <w:rPr>
          <w:rFonts w:hint="eastAsia" w:ascii="宋体" w:hAnsi="宋体" w:cs="宋体"/>
          <w:b/>
          <w:bCs/>
          <w:kern w:val="0"/>
          <w:sz w:val="30"/>
          <w:szCs w:val="30"/>
          <w:u w:val="single"/>
          <w:lang w:bidi="ar"/>
        </w:rPr>
        <w:t xml:space="preserve">     </w:t>
      </w:r>
      <w:r>
        <w:rPr>
          <w:rFonts w:hint="eastAsia" w:ascii="宋体" w:hAnsi="宋体" w:cs="宋体"/>
          <w:b/>
          <w:bCs/>
          <w:kern w:val="0"/>
          <w:sz w:val="30"/>
          <w:szCs w:val="30"/>
          <w:lang w:bidi="ar"/>
        </w:rPr>
        <w:t>年</w:t>
      </w:r>
      <w:r>
        <w:rPr>
          <w:rFonts w:hint="eastAsia" w:ascii="宋体" w:hAnsi="宋体" w:cs="宋体"/>
          <w:b/>
          <w:bCs/>
          <w:kern w:val="0"/>
          <w:sz w:val="30"/>
          <w:szCs w:val="30"/>
          <w:u w:val="single"/>
          <w:lang w:bidi="ar"/>
        </w:rPr>
        <w:t xml:space="preserve">   </w:t>
      </w:r>
      <w:r>
        <w:rPr>
          <w:rFonts w:hint="eastAsia" w:ascii="宋体" w:hAnsi="宋体" w:cs="宋体"/>
          <w:b/>
          <w:bCs/>
          <w:kern w:val="0"/>
          <w:sz w:val="30"/>
          <w:szCs w:val="30"/>
          <w:lang w:bidi="ar"/>
        </w:rPr>
        <w:t>月</w:t>
      </w:r>
      <w:r>
        <w:rPr>
          <w:rFonts w:hint="eastAsia" w:ascii="宋体" w:hAnsi="宋体" w:cs="宋体"/>
          <w:b/>
          <w:bCs/>
          <w:kern w:val="0"/>
          <w:sz w:val="30"/>
          <w:szCs w:val="30"/>
          <w:u w:val="single"/>
          <w:lang w:bidi="ar"/>
        </w:rPr>
        <w:t xml:space="preserve">   </w:t>
      </w:r>
      <w:r>
        <w:rPr>
          <w:rFonts w:hint="eastAsia" w:ascii="宋体" w:hAnsi="宋体" w:cs="宋体"/>
          <w:b/>
          <w:bCs/>
          <w:kern w:val="0"/>
          <w:sz w:val="30"/>
          <w:szCs w:val="30"/>
          <w:lang w:bidi="ar"/>
        </w:rPr>
        <w:t>日</w:t>
      </w:r>
    </w:p>
    <w:p w14:paraId="025AF501">
      <w:pPr>
        <w:widowControl/>
        <w:spacing w:line="360" w:lineRule="auto"/>
        <w:jc w:val="center"/>
        <w:outlineLvl w:val="2"/>
        <w:rPr>
          <w:rFonts w:hint="eastAsia" w:ascii="宋体" w:hAnsi="宋体" w:cs="宋体"/>
          <w:b/>
          <w:sz w:val="24"/>
        </w:rPr>
      </w:pPr>
      <w:r>
        <w:rPr>
          <w:rFonts w:hint="eastAsia" w:ascii="宋体" w:hAnsi="宋体" w:cs="宋体"/>
          <w:b/>
          <w:sz w:val="32"/>
          <w:szCs w:val="32"/>
        </w:rPr>
        <w:br w:type="page"/>
      </w:r>
      <w:r>
        <w:rPr>
          <w:rFonts w:hint="eastAsia" w:ascii="宋体" w:hAnsi="宋体" w:cs="宋体"/>
          <w:b/>
          <w:sz w:val="32"/>
          <w:szCs w:val="32"/>
        </w:rPr>
        <w:t>一、投标函</w:t>
      </w:r>
    </w:p>
    <w:p w14:paraId="26D15D03">
      <w:pPr>
        <w:widowControl/>
        <w:spacing w:line="360" w:lineRule="auto"/>
        <w:jc w:val="left"/>
        <w:rPr>
          <w:rFonts w:hint="eastAsia" w:ascii="宋体" w:hAnsi="宋体" w:cs="宋体"/>
          <w:sz w:val="24"/>
        </w:rPr>
      </w:pPr>
    </w:p>
    <w:p w14:paraId="3D3F2861">
      <w:pPr>
        <w:widowControl/>
        <w:spacing w:line="360" w:lineRule="auto"/>
        <w:jc w:val="left"/>
        <w:rPr>
          <w:rFonts w:hint="eastAsia" w:ascii="宋体" w:hAnsi="宋体" w:cs="宋体"/>
          <w:sz w:val="24"/>
        </w:rPr>
      </w:pPr>
      <w:r>
        <w:rPr>
          <w:rFonts w:hint="eastAsia" w:ascii="宋体" w:hAnsi="宋体" w:cs="宋体"/>
          <w:sz w:val="24"/>
        </w:rPr>
        <w:t>XXXX（采购人名称）：</w:t>
      </w:r>
    </w:p>
    <w:p w14:paraId="63B3CF94">
      <w:pPr>
        <w:widowControl/>
        <w:spacing w:line="360" w:lineRule="auto"/>
        <w:ind w:firstLine="470" w:firstLineChars="196"/>
        <w:jc w:val="left"/>
        <w:rPr>
          <w:rFonts w:hint="eastAsia" w:ascii="宋体" w:hAnsi="宋体" w:cs="宋体"/>
          <w:sz w:val="24"/>
        </w:rPr>
      </w:pPr>
      <w:r>
        <w:rPr>
          <w:rFonts w:hint="eastAsia" w:ascii="宋体" w:hAnsi="宋体" w:cs="宋体"/>
          <w:sz w:val="24"/>
        </w:rPr>
        <w:t>我方全面研究了“</w:t>
      </w:r>
      <w:r>
        <w:rPr>
          <w:rFonts w:hint="eastAsia" w:ascii="宋体" w:hAnsi="宋体" w:cs="宋体"/>
          <w:sz w:val="24"/>
          <w:u w:val="single"/>
        </w:rPr>
        <w:t>XXXXXXXX</w:t>
      </w:r>
      <w:r>
        <w:rPr>
          <w:rFonts w:hint="eastAsia" w:ascii="宋体" w:hAnsi="宋体" w:cs="宋体"/>
          <w:sz w:val="24"/>
        </w:rPr>
        <w:t>”项目招标文件，决定参加贵单位组织的本项目的投标。我方授权</w:t>
      </w:r>
      <w:r>
        <w:rPr>
          <w:rFonts w:hint="eastAsia" w:ascii="宋体" w:hAnsi="宋体" w:cs="宋体"/>
          <w:sz w:val="24"/>
          <w:u w:val="single"/>
        </w:rPr>
        <w:t>XXXX</w:t>
      </w:r>
      <w:r>
        <w:rPr>
          <w:rFonts w:hint="eastAsia" w:ascii="宋体" w:hAnsi="宋体" w:cs="宋体"/>
          <w:sz w:val="24"/>
        </w:rPr>
        <w:t>（姓名、职务）代表我方</w:t>
      </w:r>
      <w:r>
        <w:rPr>
          <w:rFonts w:hint="eastAsia" w:ascii="宋体" w:hAnsi="宋体" w:cs="宋体"/>
          <w:sz w:val="24"/>
          <w:u w:val="single"/>
        </w:rPr>
        <w:t>XXXXXXXX</w:t>
      </w:r>
      <w:r>
        <w:rPr>
          <w:rFonts w:hint="eastAsia" w:ascii="宋体" w:hAnsi="宋体" w:cs="宋体"/>
          <w:sz w:val="24"/>
        </w:rPr>
        <w:t>（投标单位的名称）全权处理本项目投标的有关事宜。</w:t>
      </w:r>
    </w:p>
    <w:p w14:paraId="446F585B">
      <w:pPr>
        <w:widowControl/>
        <w:spacing w:line="360" w:lineRule="auto"/>
        <w:ind w:firstLine="470" w:firstLineChars="196"/>
        <w:jc w:val="left"/>
        <w:rPr>
          <w:rFonts w:hint="eastAsia" w:ascii="宋体" w:hAnsi="宋体" w:cs="宋体"/>
          <w:sz w:val="24"/>
        </w:rPr>
      </w:pPr>
      <w:r>
        <w:rPr>
          <w:rFonts w:hint="eastAsia" w:ascii="宋体" w:hAnsi="宋体" w:cs="宋体"/>
          <w:sz w:val="24"/>
        </w:rPr>
        <w:t>一、我方自愿按照招标文件规定的各项要求向采购人提供所需服务，报价为</w:t>
      </w:r>
      <w:r>
        <w:rPr>
          <w:rFonts w:hint="eastAsia" w:ascii="宋体" w:hAnsi="宋体" w:cs="宋体"/>
          <w:sz w:val="24"/>
          <w:u w:val="single"/>
        </w:rPr>
        <w:t xml:space="preserve">         （含税） </w:t>
      </w:r>
      <w:r>
        <w:rPr>
          <w:rFonts w:hint="eastAsia" w:ascii="宋体" w:hAnsi="宋体" w:cs="宋体"/>
          <w:sz w:val="24"/>
        </w:rPr>
        <w:t>元大写：</w:t>
      </w:r>
      <w:r>
        <w:rPr>
          <w:rFonts w:hint="eastAsia" w:ascii="宋体" w:hAnsi="宋体" w:cs="宋体"/>
          <w:sz w:val="24"/>
          <w:u w:val="single"/>
        </w:rPr>
        <w:t xml:space="preserve">                         （含税）</w:t>
      </w:r>
      <w:r>
        <w:rPr>
          <w:rFonts w:hint="eastAsia" w:ascii="宋体" w:hAnsi="宋体" w:cs="宋体"/>
          <w:sz w:val="24"/>
        </w:rPr>
        <w:t>。</w:t>
      </w:r>
    </w:p>
    <w:p w14:paraId="2E6859CC">
      <w:pPr>
        <w:widowControl/>
        <w:spacing w:line="360" w:lineRule="auto"/>
        <w:ind w:firstLine="470" w:firstLineChars="196"/>
        <w:jc w:val="left"/>
        <w:rPr>
          <w:rFonts w:hint="eastAsia" w:ascii="宋体" w:hAnsi="宋体" w:cs="宋体"/>
          <w:sz w:val="24"/>
        </w:rPr>
      </w:pPr>
      <w:r>
        <w:rPr>
          <w:rFonts w:hint="eastAsia" w:ascii="宋体" w:hAnsi="宋体" w:cs="宋体"/>
          <w:sz w:val="24"/>
        </w:rPr>
        <w:t>二、一旦我方中标，我方将严格履行采购合同规定的责任和义务，服务期限为</w:t>
      </w:r>
      <w:r>
        <w:rPr>
          <w:rFonts w:hint="eastAsia" w:ascii="宋体" w:hAnsi="宋体" w:cs="宋体"/>
          <w:sz w:val="24"/>
          <w:u w:val="single"/>
        </w:rPr>
        <w:t>2024年12月至2025年1月</w:t>
      </w:r>
      <w:r>
        <w:rPr>
          <w:rFonts w:hint="eastAsia" w:ascii="宋体" w:hAnsi="宋体" w:cs="宋体"/>
          <w:sz w:val="24"/>
        </w:rPr>
        <w:t>。</w:t>
      </w:r>
    </w:p>
    <w:p w14:paraId="66B83484">
      <w:pPr>
        <w:widowControl/>
        <w:spacing w:line="360" w:lineRule="auto"/>
        <w:ind w:firstLine="470" w:firstLineChars="196"/>
        <w:jc w:val="left"/>
        <w:rPr>
          <w:rFonts w:hint="eastAsia" w:ascii="宋体" w:hAnsi="宋体" w:cs="宋体"/>
          <w:sz w:val="24"/>
        </w:rPr>
      </w:pPr>
      <w:r>
        <w:rPr>
          <w:rFonts w:hint="eastAsia" w:ascii="宋体" w:hAnsi="宋体" w:cs="宋体"/>
          <w:sz w:val="24"/>
        </w:rPr>
        <w:t>三、我方同意本招标文件参照政府采购相关法律法规对我方可能存在的失信行为进行惩戒。</w:t>
      </w:r>
    </w:p>
    <w:p w14:paraId="09AD9B64">
      <w:pPr>
        <w:widowControl/>
        <w:spacing w:line="360" w:lineRule="auto"/>
        <w:ind w:firstLine="470" w:firstLineChars="196"/>
        <w:jc w:val="left"/>
        <w:rPr>
          <w:rFonts w:hint="eastAsia" w:ascii="宋体" w:hAnsi="宋体" w:cs="宋体"/>
          <w:sz w:val="24"/>
        </w:rPr>
      </w:pPr>
      <w:r>
        <w:rPr>
          <w:rFonts w:hint="eastAsia" w:ascii="宋体" w:hAnsi="宋体" w:cs="宋体"/>
          <w:sz w:val="24"/>
        </w:rPr>
        <w:t>四、我方为本项目提交的投标文件正本壹份，副本壹份，用于开标唱标的“开标一览表”一式壹份，电子文档壹份。</w:t>
      </w:r>
    </w:p>
    <w:p w14:paraId="172CDB93">
      <w:pPr>
        <w:widowControl/>
        <w:spacing w:line="360" w:lineRule="auto"/>
        <w:ind w:firstLine="470" w:firstLineChars="196"/>
        <w:jc w:val="left"/>
        <w:rPr>
          <w:rFonts w:hint="eastAsia" w:ascii="宋体" w:hAnsi="宋体" w:cs="宋体"/>
          <w:sz w:val="24"/>
        </w:rPr>
      </w:pPr>
      <w:r>
        <w:rPr>
          <w:rFonts w:hint="eastAsia" w:ascii="宋体" w:hAnsi="宋体" w:cs="宋体"/>
          <w:sz w:val="24"/>
        </w:rPr>
        <w:t>五、我方同意本次招标的投标有效期为投标截止时间届满后</w:t>
      </w:r>
      <w:r>
        <w:rPr>
          <w:rFonts w:hint="eastAsia" w:ascii="宋体" w:hAnsi="宋体" w:cs="宋体"/>
          <w:sz w:val="24"/>
          <w:u w:val="single"/>
        </w:rPr>
        <w:t>90</w:t>
      </w:r>
      <w:r>
        <w:rPr>
          <w:rFonts w:hint="eastAsia" w:ascii="宋体" w:hAnsi="宋体" w:cs="宋体"/>
          <w:sz w:val="24"/>
        </w:rPr>
        <w:t>天。</w:t>
      </w:r>
    </w:p>
    <w:p w14:paraId="3E1CD470">
      <w:pPr>
        <w:widowControl/>
        <w:spacing w:line="360" w:lineRule="auto"/>
        <w:ind w:firstLine="470" w:firstLineChars="196"/>
        <w:jc w:val="left"/>
        <w:rPr>
          <w:rFonts w:hint="eastAsia" w:ascii="宋体" w:hAnsi="宋体" w:cs="宋体"/>
          <w:sz w:val="24"/>
        </w:rPr>
      </w:pPr>
      <w:r>
        <w:rPr>
          <w:rFonts w:hint="eastAsia" w:ascii="宋体" w:hAnsi="宋体" w:cs="宋体"/>
          <w:sz w:val="24"/>
        </w:rPr>
        <w:t>六、我方愿意提供贵单位可能另外要求的，与投标有关的文件资料，并保证我方已提供和将要提供的文件资料是真实、准确的。</w:t>
      </w:r>
    </w:p>
    <w:p w14:paraId="58A9F3B8">
      <w:pPr>
        <w:widowControl/>
        <w:spacing w:line="360" w:lineRule="auto"/>
        <w:ind w:firstLine="470" w:firstLineChars="196"/>
        <w:jc w:val="left"/>
        <w:rPr>
          <w:rFonts w:hint="eastAsia" w:ascii="宋体" w:hAnsi="宋体" w:cs="宋体"/>
          <w:sz w:val="24"/>
        </w:rPr>
      </w:pPr>
    </w:p>
    <w:p w14:paraId="3E9010A4">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投标单位名称：XXXX（单位公章）。</w:t>
      </w:r>
    </w:p>
    <w:p w14:paraId="2FE19476">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4CD7567E">
      <w:pPr>
        <w:widowControl/>
        <w:spacing w:line="360" w:lineRule="auto"/>
        <w:ind w:firstLine="470" w:firstLineChars="196"/>
        <w:jc w:val="left"/>
        <w:rPr>
          <w:rFonts w:hint="eastAsia" w:ascii="宋体" w:hAnsi="宋体" w:cs="宋体"/>
          <w:sz w:val="24"/>
        </w:rPr>
      </w:pPr>
      <w:r>
        <w:rPr>
          <w:rFonts w:hint="eastAsia" w:ascii="宋体" w:hAnsi="宋体" w:cs="宋体"/>
          <w:sz w:val="24"/>
        </w:rPr>
        <w:t>通讯地址：XXXX。</w:t>
      </w:r>
    </w:p>
    <w:p w14:paraId="191A7B89">
      <w:pPr>
        <w:widowControl/>
        <w:spacing w:line="360" w:lineRule="auto"/>
        <w:ind w:firstLine="470" w:firstLineChars="196"/>
        <w:jc w:val="left"/>
        <w:rPr>
          <w:rFonts w:hint="eastAsia" w:ascii="宋体" w:hAnsi="宋体" w:cs="宋体"/>
          <w:sz w:val="24"/>
        </w:rPr>
      </w:pPr>
      <w:r>
        <w:rPr>
          <w:rFonts w:hint="eastAsia" w:ascii="宋体" w:hAnsi="宋体" w:cs="宋体"/>
          <w:sz w:val="24"/>
        </w:rPr>
        <w:t>邮政编码：XXXX。</w:t>
      </w:r>
    </w:p>
    <w:p w14:paraId="45833676">
      <w:pPr>
        <w:widowControl/>
        <w:spacing w:line="360" w:lineRule="auto"/>
        <w:ind w:firstLine="470" w:firstLineChars="196"/>
        <w:jc w:val="left"/>
        <w:rPr>
          <w:rFonts w:hint="eastAsia" w:ascii="宋体" w:hAnsi="宋体" w:cs="宋体"/>
          <w:sz w:val="24"/>
        </w:rPr>
      </w:pPr>
      <w:r>
        <w:rPr>
          <w:rFonts w:hint="eastAsia" w:ascii="宋体" w:hAnsi="宋体" w:cs="宋体"/>
          <w:sz w:val="24"/>
        </w:rPr>
        <w:t>联系电话：XXXX。</w:t>
      </w:r>
    </w:p>
    <w:p w14:paraId="2444701E">
      <w:pPr>
        <w:widowControl/>
        <w:spacing w:line="360" w:lineRule="auto"/>
        <w:ind w:firstLine="470" w:firstLineChars="196"/>
        <w:jc w:val="left"/>
        <w:rPr>
          <w:rFonts w:hint="eastAsia" w:ascii="宋体" w:hAnsi="宋体" w:cs="宋体"/>
          <w:sz w:val="24"/>
        </w:rPr>
      </w:pPr>
      <w:r>
        <w:rPr>
          <w:rFonts w:hint="eastAsia" w:ascii="宋体" w:hAnsi="宋体" w:cs="宋体"/>
          <w:sz w:val="24"/>
        </w:rPr>
        <w:t>传    真：XXXX。</w:t>
      </w:r>
    </w:p>
    <w:p w14:paraId="1F129DB3">
      <w:pPr>
        <w:widowControl/>
        <w:spacing w:line="360" w:lineRule="auto"/>
        <w:ind w:firstLine="470" w:firstLineChars="196"/>
        <w:jc w:val="left"/>
        <w:rPr>
          <w:rFonts w:hint="eastAsia" w:ascii="宋体" w:hAnsi="宋体" w:cs="宋体"/>
          <w:b/>
          <w:sz w:val="32"/>
          <w:szCs w:val="32"/>
        </w:rPr>
      </w:pPr>
      <w:r>
        <w:rPr>
          <w:rFonts w:hint="eastAsia" w:ascii="宋体" w:hAnsi="宋体" w:cs="宋体"/>
          <w:sz w:val="24"/>
        </w:rPr>
        <w:t>日    期：XXXX年XXXX月XXXX日。</w:t>
      </w:r>
      <w:bookmarkStart w:id="14" w:name="_Toc308164824"/>
    </w:p>
    <w:p w14:paraId="3931A43B">
      <w:pPr>
        <w:widowControl/>
        <w:spacing w:line="360" w:lineRule="auto"/>
        <w:jc w:val="center"/>
        <w:outlineLvl w:val="2"/>
        <w:rPr>
          <w:rFonts w:hint="eastAsia" w:ascii="宋体" w:hAnsi="宋体" w:cs="宋体"/>
          <w:b/>
          <w:sz w:val="24"/>
        </w:rPr>
      </w:pPr>
      <w:r>
        <w:rPr>
          <w:rFonts w:hint="eastAsia" w:ascii="宋体" w:hAnsi="宋体" w:cs="宋体"/>
          <w:b/>
          <w:sz w:val="32"/>
          <w:szCs w:val="32"/>
        </w:rPr>
        <w:br w:type="page"/>
      </w:r>
      <w:r>
        <w:rPr>
          <w:rFonts w:hint="eastAsia" w:ascii="宋体" w:hAnsi="宋体" w:cs="宋体"/>
          <w:b/>
          <w:sz w:val="32"/>
          <w:szCs w:val="32"/>
        </w:rPr>
        <w:t>二、承诺函</w:t>
      </w:r>
    </w:p>
    <w:p w14:paraId="27756543">
      <w:pPr>
        <w:widowControl/>
        <w:spacing w:line="360" w:lineRule="auto"/>
        <w:jc w:val="left"/>
        <w:rPr>
          <w:rFonts w:hint="eastAsia" w:ascii="宋体" w:hAnsi="宋体" w:cs="宋体"/>
          <w:sz w:val="24"/>
        </w:rPr>
      </w:pPr>
    </w:p>
    <w:p w14:paraId="5E7F31C1">
      <w:pPr>
        <w:widowControl/>
        <w:spacing w:line="360" w:lineRule="auto"/>
        <w:jc w:val="left"/>
        <w:rPr>
          <w:rFonts w:hint="eastAsia" w:ascii="宋体" w:hAnsi="宋体" w:cs="宋体"/>
          <w:sz w:val="24"/>
        </w:rPr>
      </w:pPr>
      <w:r>
        <w:rPr>
          <w:rFonts w:hint="eastAsia" w:ascii="宋体" w:hAnsi="宋体" w:cs="宋体"/>
          <w:sz w:val="24"/>
        </w:rPr>
        <w:t>XXXX（采购单位名称）：</w:t>
      </w:r>
    </w:p>
    <w:p w14:paraId="4A7D747D">
      <w:pPr>
        <w:widowControl/>
        <w:spacing w:line="360" w:lineRule="auto"/>
        <w:ind w:firstLine="480" w:firstLineChars="200"/>
        <w:jc w:val="left"/>
        <w:rPr>
          <w:rFonts w:hint="eastAsia" w:ascii="宋体" w:hAnsi="宋体" w:cs="宋体"/>
          <w:sz w:val="24"/>
        </w:rPr>
      </w:pPr>
      <w:r>
        <w:rPr>
          <w:rFonts w:hint="eastAsia" w:ascii="宋体" w:hAnsi="宋体" w:cs="宋体"/>
          <w:sz w:val="24"/>
        </w:rPr>
        <w:t>我单位作为本次采购项目的投标人，根据招标文件要求，现郑重承诺如下：</w:t>
      </w:r>
    </w:p>
    <w:p w14:paraId="4CA19159">
      <w:pPr>
        <w:widowControl/>
        <w:spacing w:line="360" w:lineRule="auto"/>
        <w:ind w:firstLine="480" w:firstLineChars="200"/>
        <w:jc w:val="left"/>
        <w:rPr>
          <w:rFonts w:hint="eastAsia" w:ascii="宋体" w:hAnsi="宋体" w:cs="宋体"/>
          <w:sz w:val="24"/>
        </w:rPr>
      </w:pPr>
      <w:r>
        <w:rPr>
          <w:rFonts w:hint="eastAsia" w:ascii="宋体" w:hAnsi="宋体" w:cs="宋体"/>
          <w:sz w:val="24"/>
        </w:rPr>
        <w:t>一、完全接受和满足本项目招标文件中规定的实质性要求（如低于成本价不正当竞争预防措施、进口产品、国家规定的强制采购范围、投标费用、充分、公平竞争保障措施、投标文件的语言、计量单位、投标货币、联合体投标、知识产权、投标保证金、投标有效期、合同分包、合同转包等实质性要求），如对招标文件有异议，已依法进行维权救济，不存在对招标文件有异议的同时又参加投标以求侥幸中标或者为实现其他非法目的的行为。</w:t>
      </w:r>
    </w:p>
    <w:p w14:paraId="32BF581A">
      <w:pPr>
        <w:widowControl/>
        <w:spacing w:line="360" w:lineRule="auto"/>
        <w:ind w:firstLine="480" w:firstLineChars="200"/>
        <w:jc w:val="left"/>
        <w:rPr>
          <w:rFonts w:hint="eastAsia" w:ascii="宋体" w:hAnsi="宋体" w:cs="宋体"/>
          <w:sz w:val="24"/>
        </w:rPr>
      </w:pPr>
      <w:r>
        <w:rPr>
          <w:rFonts w:hint="eastAsia" w:ascii="宋体" w:hAnsi="宋体" w:cs="宋体"/>
          <w:sz w:val="24"/>
        </w:rPr>
        <w:t>二、参加本次招标采购活动，不存在与单位负责人为同一人或者存在直接控股、管理关系的其他供应商参与同一合同项下的政府采购活动的行为。</w:t>
      </w:r>
    </w:p>
    <w:p w14:paraId="022337A6">
      <w:pPr>
        <w:widowControl/>
        <w:spacing w:line="360" w:lineRule="auto"/>
        <w:ind w:firstLine="480" w:firstLineChars="200"/>
        <w:jc w:val="left"/>
        <w:rPr>
          <w:rFonts w:hint="eastAsia" w:ascii="宋体" w:hAnsi="宋体" w:cs="宋体"/>
          <w:sz w:val="24"/>
        </w:rPr>
      </w:pPr>
      <w:r>
        <w:rPr>
          <w:rFonts w:hint="eastAsia" w:ascii="宋体" w:hAnsi="宋体" w:cs="宋体"/>
          <w:sz w:val="24"/>
        </w:rPr>
        <w:t>三、参加本次招标采购活动，不存在和其他供应商在同一合同项下的采购项目中，同时委托同一个自然人、同一家庭的人员、同一单位的人员作为代理人的行为。</w:t>
      </w:r>
    </w:p>
    <w:p w14:paraId="3EEECDC1">
      <w:pPr>
        <w:widowControl/>
        <w:spacing w:line="360" w:lineRule="auto"/>
        <w:ind w:firstLine="480" w:firstLineChars="200"/>
        <w:jc w:val="left"/>
        <w:rPr>
          <w:rFonts w:hint="eastAsia" w:ascii="宋体" w:hAnsi="宋体" w:cs="宋体"/>
          <w:sz w:val="24"/>
        </w:rPr>
      </w:pPr>
      <w:r>
        <w:rPr>
          <w:rFonts w:hint="eastAsia" w:ascii="宋体" w:hAnsi="宋体" w:cs="宋体"/>
          <w:sz w:val="24"/>
        </w:rPr>
        <w:t>四、如果有记入诚信档案的失信行为，将在投标文件中全面如实反映。</w:t>
      </w:r>
    </w:p>
    <w:p w14:paraId="7FF3EF40">
      <w:pPr>
        <w:widowControl/>
        <w:spacing w:line="360" w:lineRule="auto"/>
        <w:ind w:firstLine="480" w:firstLineChars="200"/>
        <w:jc w:val="left"/>
        <w:rPr>
          <w:rFonts w:hint="eastAsia" w:ascii="宋体" w:hAnsi="宋体" w:cs="宋体"/>
          <w:sz w:val="24"/>
        </w:rPr>
      </w:pPr>
      <w:r>
        <w:rPr>
          <w:rFonts w:hint="eastAsia" w:ascii="宋体" w:hAnsi="宋体" w:cs="宋体"/>
          <w:sz w:val="24"/>
        </w:rPr>
        <w:t>五、投标文件中提供的能够给予我单位带来优惠、好处的任何材料资料和技术、服务、商务、响应产品等响应承诺情况都是真实的、有效的、合法的。</w:t>
      </w:r>
    </w:p>
    <w:p w14:paraId="4AAB9101">
      <w:pPr>
        <w:widowControl/>
        <w:spacing w:line="360" w:lineRule="auto"/>
        <w:ind w:firstLine="480" w:firstLineChars="200"/>
        <w:jc w:val="left"/>
        <w:rPr>
          <w:rFonts w:hint="eastAsia" w:ascii="宋体" w:hAnsi="宋体" w:cs="宋体"/>
          <w:sz w:val="24"/>
        </w:rPr>
      </w:pPr>
      <w:r>
        <w:rPr>
          <w:rFonts w:hint="eastAsia" w:ascii="宋体" w:hAnsi="宋体" w:cs="宋体"/>
          <w:sz w:val="24"/>
        </w:rPr>
        <w:t>六、如本项目评标过程中需要提供样品，则我单位提供的样品即为中标后将要提供的中标产品，我单位对提供样品的性能和质量负责，因样品存在缺陷或者不符合招标文件要求导致未能中标的，我单位愿意承担相应不利后果。</w:t>
      </w:r>
    </w:p>
    <w:p w14:paraId="17414DA2">
      <w:pPr>
        <w:widowControl/>
        <w:spacing w:line="360" w:lineRule="auto"/>
        <w:ind w:firstLine="480" w:firstLineChars="200"/>
        <w:jc w:val="left"/>
        <w:rPr>
          <w:rFonts w:hint="eastAsia" w:ascii="宋体" w:hAnsi="宋体" w:cs="宋体"/>
          <w:sz w:val="24"/>
        </w:rPr>
      </w:pPr>
      <w:r>
        <w:rPr>
          <w:rFonts w:hint="eastAsia" w:ascii="宋体" w:hAnsi="宋体" w:cs="宋体"/>
          <w:sz w:val="24"/>
        </w:rPr>
        <w:t>本单位对上述承诺的内容和事项真实性负责。如经查实上述承诺的内容事项存在虚假，我单位愿意接受以提供虚假材料谋取中标追究法律责任。</w:t>
      </w:r>
    </w:p>
    <w:p w14:paraId="0D8445E1">
      <w:pPr>
        <w:widowControl/>
        <w:spacing w:line="360" w:lineRule="auto"/>
        <w:ind w:firstLine="470" w:firstLineChars="196"/>
        <w:jc w:val="left"/>
        <w:rPr>
          <w:rFonts w:hint="eastAsia" w:ascii="宋体" w:hAnsi="宋体" w:cs="宋体"/>
          <w:sz w:val="24"/>
        </w:rPr>
      </w:pPr>
    </w:p>
    <w:p w14:paraId="4DBB8FA1">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投标单位名称：XXXX（单位公章）。</w:t>
      </w:r>
    </w:p>
    <w:p w14:paraId="345E4DBD">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187D189E">
      <w:pPr>
        <w:widowControl/>
        <w:spacing w:line="360" w:lineRule="auto"/>
        <w:ind w:firstLine="470" w:firstLineChars="196"/>
        <w:jc w:val="left"/>
        <w:rPr>
          <w:rFonts w:hint="eastAsia" w:ascii="宋体" w:hAnsi="宋体" w:cs="宋体"/>
          <w:b/>
          <w:sz w:val="32"/>
          <w:szCs w:val="32"/>
        </w:rPr>
      </w:pPr>
      <w:r>
        <w:rPr>
          <w:rFonts w:hint="eastAsia" w:ascii="宋体" w:hAnsi="宋体" w:cs="宋体"/>
          <w:sz w:val="24"/>
        </w:rPr>
        <w:t>日    期：XXXX。</w:t>
      </w:r>
    </w:p>
    <w:bookmarkEnd w:id="14"/>
    <w:p w14:paraId="78D8E96B">
      <w:pPr>
        <w:spacing w:line="360" w:lineRule="auto"/>
        <w:ind w:firstLine="643" w:firstLineChars="200"/>
        <w:jc w:val="center"/>
        <w:outlineLvl w:val="2"/>
        <w:rPr>
          <w:rFonts w:hint="eastAsia" w:ascii="宋体" w:hAnsi="宋体" w:cs="宋体"/>
          <w:b/>
          <w:sz w:val="32"/>
          <w:szCs w:val="32"/>
        </w:rPr>
      </w:pPr>
      <w:bookmarkStart w:id="15" w:name="_Toc217446085"/>
      <w:r>
        <w:rPr>
          <w:rFonts w:hint="eastAsia" w:ascii="宋体" w:hAnsi="宋体" w:cs="宋体"/>
          <w:b/>
          <w:sz w:val="32"/>
          <w:szCs w:val="32"/>
        </w:rPr>
        <w:br w:type="page"/>
      </w:r>
      <w:r>
        <w:rPr>
          <w:rFonts w:hint="eastAsia" w:ascii="宋体" w:hAnsi="宋体" w:cs="宋体"/>
          <w:b/>
          <w:sz w:val="32"/>
          <w:szCs w:val="32"/>
        </w:rPr>
        <w:t>三、开标一览表</w:t>
      </w:r>
      <w:bookmarkEnd w:id="15"/>
    </w:p>
    <w:p w14:paraId="307081D9">
      <w:pPr>
        <w:widowControl/>
        <w:spacing w:line="360" w:lineRule="auto"/>
        <w:ind w:firstLine="470" w:firstLineChars="196"/>
        <w:jc w:val="left"/>
        <w:rPr>
          <w:rFonts w:hint="eastAsia" w:ascii="宋体" w:hAnsi="宋体" w:cs="宋体"/>
          <w:sz w:val="24"/>
        </w:rPr>
      </w:pPr>
    </w:p>
    <w:tbl>
      <w:tblPr>
        <w:tblStyle w:val="11"/>
        <w:tblW w:w="8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4"/>
        <w:gridCol w:w="6726"/>
      </w:tblGrid>
      <w:tr w14:paraId="45F1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684" w:type="dxa"/>
            <w:vAlign w:val="center"/>
          </w:tcPr>
          <w:p w14:paraId="1310F8AA">
            <w:pPr>
              <w:tabs>
                <w:tab w:val="left" w:pos="7513"/>
              </w:tabs>
              <w:spacing w:before="156" w:beforeLines="50" w:after="156" w:afterLines="50"/>
              <w:jc w:val="center"/>
              <w:rPr>
                <w:rFonts w:hint="eastAsia" w:ascii="宋体" w:hAnsi="宋体" w:cs="宋体"/>
                <w:kern w:val="0"/>
                <w:sz w:val="24"/>
              </w:rPr>
            </w:pPr>
            <w:r>
              <w:rPr>
                <w:rFonts w:hint="eastAsia" w:ascii="宋体" w:hAnsi="宋体" w:cs="宋体"/>
                <w:kern w:val="0"/>
                <w:sz w:val="24"/>
              </w:rPr>
              <w:t>项目名称</w:t>
            </w:r>
          </w:p>
        </w:tc>
        <w:tc>
          <w:tcPr>
            <w:tcW w:w="6726" w:type="dxa"/>
            <w:vAlign w:val="center"/>
          </w:tcPr>
          <w:p w14:paraId="187F5F7D">
            <w:pPr>
              <w:tabs>
                <w:tab w:val="left" w:pos="7513"/>
              </w:tabs>
              <w:spacing w:before="156" w:beforeLines="50" w:after="156" w:afterLines="50"/>
              <w:jc w:val="center"/>
              <w:rPr>
                <w:rFonts w:hint="eastAsia" w:ascii="宋体" w:hAnsi="宋体" w:cs="宋体"/>
                <w:kern w:val="0"/>
                <w:sz w:val="24"/>
              </w:rPr>
            </w:pPr>
          </w:p>
        </w:tc>
      </w:tr>
      <w:tr w14:paraId="7F59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9" w:hRule="atLeast"/>
        </w:trPr>
        <w:tc>
          <w:tcPr>
            <w:tcW w:w="1684" w:type="dxa"/>
            <w:vAlign w:val="center"/>
          </w:tcPr>
          <w:p w14:paraId="2F76C041">
            <w:pPr>
              <w:tabs>
                <w:tab w:val="left" w:pos="7513"/>
              </w:tabs>
              <w:spacing w:before="156" w:beforeLines="50" w:after="156" w:afterLines="50" w:line="360" w:lineRule="auto"/>
              <w:jc w:val="center"/>
              <w:rPr>
                <w:rFonts w:hint="eastAsia" w:ascii="宋体" w:hAnsi="宋体" w:cs="宋体"/>
                <w:kern w:val="0"/>
                <w:sz w:val="24"/>
              </w:rPr>
            </w:pPr>
            <w:r>
              <w:rPr>
                <w:rFonts w:hint="eastAsia" w:ascii="宋体" w:hAnsi="宋体" w:cs="宋体"/>
                <w:kern w:val="0"/>
                <w:sz w:val="24"/>
              </w:rPr>
              <w:t>报价</w:t>
            </w:r>
          </w:p>
        </w:tc>
        <w:tc>
          <w:tcPr>
            <w:tcW w:w="6726" w:type="dxa"/>
            <w:vAlign w:val="center"/>
          </w:tcPr>
          <w:p w14:paraId="16CF9B59">
            <w:pPr>
              <w:widowControl/>
              <w:spacing w:line="360" w:lineRule="auto"/>
              <w:jc w:val="left"/>
              <w:rPr>
                <w:rFonts w:hint="eastAsia" w:ascii="宋体" w:hAnsi="宋体" w:cs="宋体"/>
                <w:sz w:val="24"/>
              </w:rPr>
            </w:pPr>
            <w:r>
              <w:rPr>
                <w:rFonts w:hint="eastAsia" w:ascii="宋体" w:hAnsi="宋体" w:cs="宋体"/>
                <w:sz w:val="24"/>
              </w:rPr>
              <w:t>¥</w:t>
            </w:r>
            <w:r>
              <w:rPr>
                <w:rFonts w:hint="eastAsia" w:ascii="宋体" w:hAnsi="宋体" w:cs="宋体"/>
                <w:sz w:val="24"/>
                <w:u w:val="single"/>
              </w:rPr>
              <w:t xml:space="preserve">                 （含税）  </w:t>
            </w:r>
            <w:r>
              <w:rPr>
                <w:rFonts w:hint="eastAsia" w:ascii="宋体" w:hAnsi="宋体" w:cs="宋体"/>
                <w:sz w:val="24"/>
              </w:rPr>
              <w:t>元；</w:t>
            </w:r>
          </w:p>
          <w:p w14:paraId="79ADA858">
            <w:pPr>
              <w:widowControl/>
              <w:spacing w:line="360" w:lineRule="auto"/>
              <w:jc w:val="left"/>
              <w:rPr>
                <w:rFonts w:hint="eastAsia" w:ascii="宋体" w:hAnsi="宋体" w:cs="宋体"/>
                <w:sz w:val="24"/>
              </w:rPr>
            </w:pPr>
          </w:p>
          <w:p w14:paraId="22374288">
            <w:pPr>
              <w:widowControl/>
              <w:spacing w:line="360" w:lineRule="auto"/>
              <w:jc w:val="left"/>
              <w:rPr>
                <w:rFonts w:hint="eastAsia" w:ascii="宋体" w:hAnsi="宋体" w:cs="宋体"/>
                <w:kern w:val="0"/>
                <w:sz w:val="24"/>
              </w:rPr>
            </w:pPr>
            <w:r>
              <w:rPr>
                <w:rFonts w:hint="eastAsia" w:ascii="宋体" w:hAnsi="宋体" w:cs="宋体"/>
                <w:sz w:val="24"/>
              </w:rPr>
              <w:t>大写：</w:t>
            </w:r>
            <w:r>
              <w:rPr>
                <w:rFonts w:hint="eastAsia" w:ascii="宋体" w:hAnsi="宋体" w:cs="宋体"/>
                <w:sz w:val="24"/>
                <w:u w:val="single"/>
              </w:rPr>
              <w:t xml:space="preserve">                             （含税）</w:t>
            </w:r>
            <w:r>
              <w:rPr>
                <w:rFonts w:hint="eastAsia" w:ascii="宋体" w:hAnsi="宋体" w:cs="宋体"/>
                <w:sz w:val="24"/>
              </w:rPr>
              <w:t>。</w:t>
            </w:r>
          </w:p>
        </w:tc>
      </w:tr>
      <w:tr w14:paraId="1775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684" w:type="dxa"/>
            <w:vAlign w:val="center"/>
          </w:tcPr>
          <w:p w14:paraId="1AA3DE02">
            <w:pPr>
              <w:tabs>
                <w:tab w:val="left" w:pos="7513"/>
              </w:tabs>
              <w:spacing w:before="156" w:beforeLines="50" w:after="156" w:afterLines="50" w:line="360" w:lineRule="auto"/>
              <w:jc w:val="center"/>
              <w:rPr>
                <w:rFonts w:hint="eastAsia" w:ascii="宋体" w:hAnsi="宋体" w:cs="宋体"/>
                <w:kern w:val="0"/>
                <w:sz w:val="24"/>
              </w:rPr>
            </w:pPr>
            <w:r>
              <w:rPr>
                <w:rFonts w:hint="eastAsia" w:ascii="宋体" w:hAnsi="宋体" w:cs="宋体"/>
                <w:kern w:val="0"/>
                <w:sz w:val="24"/>
              </w:rPr>
              <w:t>备注</w:t>
            </w:r>
          </w:p>
        </w:tc>
        <w:tc>
          <w:tcPr>
            <w:tcW w:w="6726" w:type="dxa"/>
            <w:vAlign w:val="center"/>
          </w:tcPr>
          <w:p w14:paraId="0A50E7B8">
            <w:pPr>
              <w:tabs>
                <w:tab w:val="left" w:pos="7513"/>
              </w:tabs>
              <w:spacing w:before="156" w:beforeLines="50" w:after="156" w:afterLines="50" w:line="360" w:lineRule="auto"/>
              <w:jc w:val="center"/>
              <w:rPr>
                <w:rFonts w:hint="eastAsia" w:ascii="宋体" w:hAnsi="宋体" w:cs="宋体"/>
                <w:kern w:val="0"/>
                <w:sz w:val="24"/>
              </w:rPr>
            </w:pPr>
          </w:p>
        </w:tc>
      </w:tr>
    </w:tbl>
    <w:p w14:paraId="71A06777">
      <w:pPr>
        <w:widowControl/>
        <w:spacing w:line="360" w:lineRule="auto"/>
        <w:jc w:val="left"/>
        <w:rPr>
          <w:rFonts w:hint="eastAsia" w:ascii="宋体" w:hAnsi="宋体" w:cs="宋体"/>
          <w:sz w:val="24"/>
        </w:rPr>
      </w:pPr>
    </w:p>
    <w:p w14:paraId="02120064">
      <w:pPr>
        <w:widowControl/>
        <w:spacing w:line="360" w:lineRule="auto"/>
        <w:ind w:firstLine="470" w:firstLineChars="196"/>
        <w:jc w:val="left"/>
        <w:rPr>
          <w:rFonts w:hint="eastAsia" w:ascii="宋体" w:hAnsi="宋体" w:cs="宋体"/>
          <w:sz w:val="24"/>
        </w:rPr>
      </w:pPr>
      <w:r>
        <w:rPr>
          <w:rFonts w:hint="eastAsia" w:ascii="宋体" w:hAnsi="宋体" w:cs="宋体"/>
          <w:sz w:val="24"/>
        </w:rPr>
        <w:t>注：1. 报价应是最终用户验收合格后的总价，包括因履行本项目所需的一切劳动力、用料、设备等以及由此产生的一切费用，包括但不限于人工费（人工报酬、社保、保险等）、用料费、设备采购或使用费等。</w:t>
      </w:r>
    </w:p>
    <w:p w14:paraId="3A88FD72">
      <w:pPr>
        <w:widowControl/>
        <w:spacing w:line="360" w:lineRule="auto"/>
        <w:ind w:firstLine="470" w:firstLineChars="196"/>
        <w:jc w:val="left"/>
        <w:rPr>
          <w:rFonts w:hint="eastAsia" w:ascii="宋体" w:hAnsi="宋体" w:cs="宋体"/>
          <w:sz w:val="24"/>
        </w:rPr>
      </w:pPr>
      <w:r>
        <w:rPr>
          <w:rFonts w:hint="eastAsia" w:ascii="宋体" w:hAnsi="宋体" w:cs="宋体"/>
          <w:sz w:val="24"/>
        </w:rPr>
        <w:t>2.“开标一览表”为多页的，每页均需由法定代表人/单位负责人或授权代表签字并盖投标人印章。</w:t>
      </w:r>
    </w:p>
    <w:p w14:paraId="05EB3319">
      <w:pPr>
        <w:spacing w:line="360" w:lineRule="auto"/>
        <w:ind w:firstLine="480" w:firstLineChars="200"/>
        <w:rPr>
          <w:rFonts w:hint="eastAsia" w:ascii="宋体" w:hAnsi="宋体" w:cs="宋体"/>
          <w:sz w:val="24"/>
        </w:rPr>
      </w:pPr>
      <w:r>
        <w:rPr>
          <w:rFonts w:hint="eastAsia" w:ascii="宋体" w:hAnsi="宋体" w:cs="宋体"/>
          <w:sz w:val="24"/>
        </w:rPr>
        <w:t>3、“开标一览表”以包为单位填写。需单独密封提供一份原件用于开标唱标。除了单独密封递交外，投标文件（正副本）也应当提供。</w:t>
      </w:r>
    </w:p>
    <w:p w14:paraId="0D747F41">
      <w:pPr>
        <w:widowControl/>
        <w:spacing w:line="360" w:lineRule="auto"/>
        <w:ind w:firstLine="470" w:firstLineChars="196"/>
        <w:jc w:val="left"/>
        <w:rPr>
          <w:rFonts w:hint="eastAsia" w:ascii="宋体" w:hAnsi="宋体" w:cs="宋体"/>
          <w:sz w:val="24"/>
        </w:rPr>
      </w:pPr>
    </w:p>
    <w:p w14:paraId="3FA952BF">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投标单位名称：XXXX（单位公章）。</w:t>
      </w:r>
    </w:p>
    <w:p w14:paraId="6B25F459">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57C0EBB6">
      <w:pPr>
        <w:widowControl/>
        <w:spacing w:line="360" w:lineRule="auto"/>
        <w:ind w:firstLine="470" w:firstLineChars="196"/>
        <w:jc w:val="left"/>
        <w:rPr>
          <w:rFonts w:hint="eastAsia" w:ascii="宋体" w:hAnsi="宋体" w:cs="宋体"/>
          <w:b/>
          <w:sz w:val="24"/>
        </w:rPr>
      </w:pPr>
      <w:r>
        <w:rPr>
          <w:rFonts w:hint="eastAsia" w:ascii="宋体" w:hAnsi="宋体" w:cs="宋体"/>
          <w:sz w:val="24"/>
        </w:rPr>
        <w:t>投标日期：XXXX。</w:t>
      </w:r>
      <w:bookmarkStart w:id="16" w:name="_Toc217446086"/>
    </w:p>
    <w:p w14:paraId="63C2462F">
      <w:pPr>
        <w:widowControl/>
        <w:spacing w:line="360" w:lineRule="auto"/>
        <w:jc w:val="center"/>
        <w:outlineLvl w:val="2"/>
        <w:rPr>
          <w:rFonts w:hint="eastAsia" w:ascii="宋体" w:hAnsi="宋体" w:cs="宋体"/>
          <w:b/>
          <w:sz w:val="24"/>
        </w:rPr>
      </w:pPr>
      <w:r>
        <w:rPr>
          <w:rFonts w:hint="eastAsia" w:ascii="宋体" w:hAnsi="宋体" w:cs="宋体"/>
          <w:b/>
          <w:sz w:val="32"/>
          <w:szCs w:val="32"/>
        </w:rPr>
        <w:br w:type="page"/>
      </w:r>
      <w:r>
        <w:rPr>
          <w:rFonts w:hint="eastAsia" w:ascii="宋体" w:hAnsi="宋体" w:cs="宋体"/>
          <w:b/>
          <w:sz w:val="32"/>
          <w:szCs w:val="32"/>
        </w:rPr>
        <w:t>四、分项报价明细表</w:t>
      </w:r>
      <w:bookmarkEnd w:id="16"/>
    </w:p>
    <w:p w14:paraId="5F23D29E">
      <w:pPr>
        <w:widowControl/>
        <w:spacing w:line="360" w:lineRule="auto"/>
        <w:ind w:firstLine="480" w:firstLineChars="200"/>
        <w:jc w:val="left"/>
        <w:rPr>
          <w:rFonts w:hint="eastAsia" w:ascii="宋体" w:hAnsi="宋体" w:cs="宋体"/>
          <w:sz w:val="24"/>
        </w:rPr>
      </w:pPr>
    </w:p>
    <w:p w14:paraId="43EB986D">
      <w:pPr>
        <w:widowControl/>
        <w:spacing w:line="360" w:lineRule="auto"/>
        <w:ind w:firstLine="480" w:firstLineChars="200"/>
        <w:jc w:val="left"/>
        <w:rPr>
          <w:rFonts w:hint="eastAsia" w:ascii="宋体" w:hAnsi="宋体" w:cs="宋体"/>
          <w:sz w:val="24"/>
        </w:rPr>
      </w:pPr>
      <w:r>
        <w:rPr>
          <w:rFonts w:hint="eastAsia" w:ascii="宋体" w:hAnsi="宋体" w:cs="宋体"/>
          <w:sz w:val="24"/>
        </w:rPr>
        <w:t>如有，格式自拟。</w:t>
      </w:r>
    </w:p>
    <w:p w14:paraId="4DD1A1F1">
      <w:pPr>
        <w:widowControl/>
        <w:spacing w:line="360" w:lineRule="auto"/>
        <w:ind w:firstLine="470" w:firstLineChars="196"/>
        <w:jc w:val="left"/>
        <w:rPr>
          <w:rFonts w:hint="eastAsia" w:ascii="宋体" w:hAnsi="宋体" w:cs="宋体"/>
          <w:sz w:val="24"/>
        </w:rPr>
      </w:pPr>
      <w:r>
        <w:rPr>
          <w:rFonts w:hint="eastAsia" w:ascii="宋体" w:hAnsi="宋体" w:cs="宋体"/>
          <w:sz w:val="24"/>
        </w:rPr>
        <w:t>注：1、投标人可自拟“分项报价明细表”的格式，详细报出投标总价的各个组成部分分别的单项报价。</w:t>
      </w:r>
    </w:p>
    <w:p w14:paraId="423162F4">
      <w:pPr>
        <w:widowControl/>
        <w:numPr>
          <w:ilvl w:val="0"/>
          <w:numId w:val="2"/>
        </w:numPr>
        <w:spacing w:line="360" w:lineRule="auto"/>
        <w:ind w:firstLine="470" w:firstLineChars="196"/>
        <w:jc w:val="left"/>
        <w:rPr>
          <w:rFonts w:hint="eastAsia" w:ascii="宋体" w:hAnsi="宋体" w:cs="宋体"/>
          <w:sz w:val="24"/>
        </w:rPr>
      </w:pPr>
      <w:r>
        <w:rPr>
          <w:rFonts w:hint="eastAsia" w:ascii="宋体" w:hAnsi="宋体" w:cs="宋体"/>
          <w:sz w:val="24"/>
        </w:rPr>
        <w:t>“分项报价明细表”各分项报价合计应当与“开标一览表”报价合计相等。</w:t>
      </w:r>
    </w:p>
    <w:p w14:paraId="0C171768">
      <w:pPr>
        <w:widowControl/>
        <w:numPr>
          <w:ilvl w:val="0"/>
          <w:numId w:val="2"/>
        </w:numPr>
        <w:spacing w:line="360" w:lineRule="auto"/>
        <w:ind w:firstLine="470" w:firstLineChars="196"/>
        <w:jc w:val="left"/>
        <w:rPr>
          <w:rFonts w:hint="eastAsia" w:ascii="宋体" w:hAnsi="宋体" w:cs="宋体"/>
          <w:sz w:val="24"/>
        </w:rPr>
      </w:pPr>
      <w:r>
        <w:rPr>
          <w:rFonts w:hint="eastAsia" w:ascii="宋体" w:hAnsi="宋体" w:cs="宋体"/>
          <w:sz w:val="24"/>
        </w:rPr>
        <w:t>此次报价实行包干价，包括但不限于论坛活动会务服务过程中产生的一切费用。</w:t>
      </w:r>
    </w:p>
    <w:p w14:paraId="7B6ACC2F">
      <w:pPr>
        <w:widowControl/>
        <w:spacing w:line="360" w:lineRule="auto"/>
        <w:jc w:val="left"/>
        <w:rPr>
          <w:rFonts w:hint="eastAsia" w:ascii="宋体" w:hAnsi="宋体" w:cs="宋体"/>
          <w:b/>
          <w:sz w:val="24"/>
        </w:rPr>
      </w:pPr>
    </w:p>
    <w:p w14:paraId="107D22FE">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投标单位名称：XXXX（单位盖章）。</w:t>
      </w:r>
    </w:p>
    <w:p w14:paraId="66DFE0B1">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2D7DFFBD">
      <w:pPr>
        <w:widowControl/>
        <w:spacing w:line="360" w:lineRule="auto"/>
        <w:ind w:firstLine="470" w:firstLineChars="196"/>
        <w:jc w:val="left"/>
        <w:rPr>
          <w:rFonts w:hint="eastAsia" w:ascii="宋体" w:hAnsi="宋体" w:cs="宋体"/>
          <w:sz w:val="24"/>
        </w:rPr>
      </w:pPr>
      <w:r>
        <w:rPr>
          <w:rFonts w:hint="eastAsia" w:ascii="宋体" w:hAnsi="宋体" w:cs="宋体"/>
          <w:sz w:val="24"/>
        </w:rPr>
        <w:t>投标日期：XXXX。</w:t>
      </w:r>
      <w:bookmarkStart w:id="17" w:name="_Toc217446087"/>
    </w:p>
    <w:p w14:paraId="17CCA83F">
      <w:pPr>
        <w:pStyle w:val="10"/>
        <w:rPr>
          <w:rFonts w:hint="eastAsia" w:ascii="宋体" w:hAnsi="宋体" w:cs="宋体"/>
          <w:sz w:val="24"/>
        </w:rPr>
      </w:pPr>
    </w:p>
    <w:p w14:paraId="0B425DED">
      <w:pPr>
        <w:widowControl/>
        <w:spacing w:line="360" w:lineRule="auto"/>
        <w:jc w:val="center"/>
        <w:outlineLvl w:val="2"/>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五、商务应答表</w:t>
      </w:r>
      <w:bookmarkEnd w:id="17"/>
    </w:p>
    <w:tbl>
      <w:tblPr>
        <w:tblStyle w:val="11"/>
        <w:tblW w:w="8206" w:type="dxa"/>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3045"/>
        <w:gridCol w:w="2869"/>
        <w:gridCol w:w="1421"/>
      </w:tblGrid>
      <w:tr w14:paraId="295BE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871" w:type="dxa"/>
          </w:tcPr>
          <w:p w14:paraId="13C18916">
            <w:pPr>
              <w:pStyle w:val="17"/>
              <w:spacing w:before="122" w:line="221" w:lineRule="auto"/>
              <w:ind w:left="154"/>
              <w:rPr>
                <w:rFonts w:hint="eastAsia"/>
                <w:b/>
                <w:bCs/>
                <w:sz w:val="24"/>
                <w:szCs w:val="24"/>
              </w:rPr>
            </w:pPr>
            <w:r>
              <w:rPr>
                <w:b/>
                <w:bCs/>
                <w:spacing w:val="-2"/>
                <w:sz w:val="24"/>
                <w:szCs w:val="24"/>
              </w:rPr>
              <w:t>序号</w:t>
            </w:r>
          </w:p>
        </w:tc>
        <w:tc>
          <w:tcPr>
            <w:tcW w:w="3045" w:type="dxa"/>
          </w:tcPr>
          <w:p w14:paraId="4A3423D3">
            <w:pPr>
              <w:pStyle w:val="17"/>
              <w:spacing w:before="122" w:line="219" w:lineRule="auto"/>
              <w:ind w:left="531"/>
              <w:rPr>
                <w:rFonts w:hint="eastAsia"/>
                <w:b/>
                <w:bCs/>
                <w:sz w:val="24"/>
                <w:szCs w:val="24"/>
              </w:rPr>
            </w:pPr>
            <w:r>
              <w:rPr>
                <w:b/>
                <w:bCs/>
                <w:spacing w:val="-1"/>
                <w:sz w:val="24"/>
                <w:szCs w:val="24"/>
              </w:rPr>
              <w:t>磋商文件要求</w:t>
            </w:r>
          </w:p>
        </w:tc>
        <w:tc>
          <w:tcPr>
            <w:tcW w:w="2869" w:type="dxa"/>
          </w:tcPr>
          <w:p w14:paraId="71BB19CE">
            <w:pPr>
              <w:pStyle w:val="17"/>
              <w:spacing w:before="122" w:line="219" w:lineRule="auto"/>
              <w:ind w:left="563"/>
              <w:jc w:val="center"/>
              <w:rPr>
                <w:rFonts w:hint="eastAsia"/>
                <w:b/>
                <w:bCs/>
                <w:sz w:val="24"/>
                <w:szCs w:val="24"/>
              </w:rPr>
            </w:pPr>
            <w:r>
              <w:rPr>
                <w:b/>
                <w:bCs/>
                <w:spacing w:val="1"/>
                <w:sz w:val="24"/>
                <w:szCs w:val="24"/>
              </w:rPr>
              <w:t>响应文件响应</w:t>
            </w:r>
          </w:p>
        </w:tc>
        <w:tc>
          <w:tcPr>
            <w:tcW w:w="1421" w:type="dxa"/>
          </w:tcPr>
          <w:p w14:paraId="2ADB0BB7">
            <w:pPr>
              <w:pStyle w:val="17"/>
              <w:spacing w:before="22" w:line="216" w:lineRule="auto"/>
              <w:jc w:val="center"/>
              <w:rPr>
                <w:rFonts w:hint="eastAsia"/>
                <w:b/>
                <w:bCs/>
                <w:sz w:val="24"/>
                <w:szCs w:val="24"/>
                <w:lang w:eastAsia="zh-CN"/>
              </w:rPr>
            </w:pPr>
            <w:r>
              <w:rPr>
                <w:b/>
                <w:bCs/>
                <w:spacing w:val="-3"/>
                <w:sz w:val="24"/>
                <w:szCs w:val="24"/>
                <w:lang w:eastAsia="zh-CN"/>
              </w:rPr>
              <w:t>备注</w:t>
            </w:r>
          </w:p>
          <w:p w14:paraId="05A913CA">
            <w:pPr>
              <w:pStyle w:val="17"/>
              <w:spacing w:line="197" w:lineRule="auto"/>
              <w:ind w:right="17"/>
              <w:jc w:val="center"/>
              <w:rPr>
                <w:rFonts w:hint="eastAsia"/>
                <w:b/>
                <w:bCs/>
                <w:sz w:val="24"/>
                <w:szCs w:val="24"/>
                <w:lang w:eastAsia="zh-CN"/>
              </w:rPr>
            </w:pPr>
            <w:r>
              <w:rPr>
                <w:rFonts w:hint="eastAsia"/>
                <w:b/>
                <w:bCs/>
                <w:spacing w:val="4"/>
                <w:sz w:val="24"/>
                <w:szCs w:val="24"/>
                <w:lang w:eastAsia="zh-CN"/>
              </w:rPr>
              <w:t>（</w:t>
            </w:r>
            <w:r>
              <w:rPr>
                <w:b/>
                <w:bCs/>
                <w:spacing w:val="4"/>
                <w:sz w:val="24"/>
                <w:szCs w:val="24"/>
                <w:lang w:eastAsia="zh-CN"/>
              </w:rPr>
              <w:t>无偏离或负偏离</w:t>
            </w:r>
            <w:r>
              <w:rPr>
                <w:rFonts w:hint="eastAsia"/>
                <w:b/>
                <w:bCs/>
                <w:spacing w:val="4"/>
                <w:sz w:val="24"/>
                <w:szCs w:val="24"/>
                <w:lang w:eastAsia="zh-CN"/>
              </w:rPr>
              <w:t>）</w:t>
            </w:r>
          </w:p>
        </w:tc>
      </w:tr>
      <w:tr w14:paraId="54BCC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3" w:hRule="atLeast"/>
        </w:trPr>
        <w:tc>
          <w:tcPr>
            <w:tcW w:w="871" w:type="dxa"/>
          </w:tcPr>
          <w:p w14:paraId="3DB81D97">
            <w:pPr>
              <w:pStyle w:val="17"/>
              <w:spacing w:before="110" w:line="184" w:lineRule="auto"/>
              <w:ind w:left="5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w:t>
            </w:r>
          </w:p>
        </w:tc>
        <w:tc>
          <w:tcPr>
            <w:tcW w:w="3045" w:type="dxa"/>
          </w:tcPr>
          <w:p w14:paraId="1A0A77EB">
            <w:pPr>
              <w:pStyle w:val="17"/>
              <w:spacing w:before="23" w:line="224" w:lineRule="auto"/>
              <w:ind w:left="7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
                <w:sz w:val="24"/>
                <w:szCs w:val="24"/>
                <w:lang w:eastAsia="zh-CN"/>
              </w:rPr>
              <w:t>（一）服务时间和地点</w:t>
            </w:r>
          </w:p>
          <w:p w14:paraId="2AAC5E93">
            <w:pPr>
              <w:pStyle w:val="17"/>
              <w:spacing w:before="23" w:line="224" w:lineRule="auto"/>
              <w:ind w:left="70"/>
              <w:rPr>
                <w:rFonts w:hint="eastAsia" w:ascii="方正仿宋_GB2312" w:hAnsi="方正仿宋_GB2312" w:eastAsia="方正仿宋_GB2312" w:cs="方正仿宋_GB2312"/>
                <w:spacing w:val="1"/>
                <w:sz w:val="24"/>
                <w:szCs w:val="24"/>
                <w:highlight w:val="yellow"/>
                <w:lang w:eastAsia="zh-CN"/>
              </w:rPr>
            </w:pPr>
            <w:r>
              <w:rPr>
                <w:rFonts w:hint="eastAsia" w:ascii="方正仿宋_GB2312" w:hAnsi="方正仿宋_GB2312" w:eastAsia="方正仿宋_GB2312" w:cs="方正仿宋_GB2312"/>
                <w:sz w:val="24"/>
                <w:szCs w:val="24"/>
                <w:lang w:eastAsia="zh-CN"/>
              </w:rPr>
              <w:t>1.服务时间：自合同签订</w:t>
            </w:r>
            <w:r>
              <w:rPr>
                <w:rFonts w:hint="eastAsia" w:ascii="方正仿宋_GB2312" w:hAnsi="方正仿宋_GB2312" w:eastAsia="方正仿宋_GB2312" w:cs="方正仿宋_GB2312"/>
                <w:spacing w:val="1"/>
                <w:sz w:val="24"/>
                <w:szCs w:val="24"/>
                <w:lang w:eastAsia="zh-CN"/>
              </w:rPr>
              <w:t>之日起至2025年1月。</w:t>
            </w:r>
          </w:p>
          <w:p w14:paraId="088B5780">
            <w:pPr>
              <w:pStyle w:val="17"/>
              <w:spacing w:before="23" w:line="224" w:lineRule="auto"/>
              <w:ind w:left="7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
                <w:sz w:val="24"/>
                <w:szCs w:val="24"/>
                <w:lang w:eastAsia="zh-CN"/>
              </w:rPr>
              <w:t>2.服务地点：采购人指定</w:t>
            </w:r>
            <w:r>
              <w:rPr>
                <w:rFonts w:hint="eastAsia" w:ascii="方正仿宋_GB2312" w:hAnsi="方正仿宋_GB2312" w:eastAsia="方正仿宋_GB2312" w:cs="方正仿宋_GB2312"/>
                <w:spacing w:val="2"/>
                <w:sz w:val="24"/>
                <w:szCs w:val="24"/>
                <w:lang w:eastAsia="zh-CN"/>
              </w:rPr>
              <w:t xml:space="preserve"> </w:t>
            </w:r>
            <w:r>
              <w:rPr>
                <w:rFonts w:hint="eastAsia" w:ascii="方正仿宋_GB2312" w:hAnsi="方正仿宋_GB2312" w:eastAsia="方正仿宋_GB2312" w:cs="方正仿宋_GB2312"/>
                <w:spacing w:val="-2"/>
                <w:sz w:val="24"/>
                <w:szCs w:val="24"/>
                <w:lang w:eastAsia="zh-CN"/>
              </w:rPr>
              <w:t>地点。</w:t>
            </w:r>
          </w:p>
        </w:tc>
        <w:tc>
          <w:tcPr>
            <w:tcW w:w="2869" w:type="dxa"/>
          </w:tcPr>
          <w:p w14:paraId="6F2562CA">
            <w:pPr>
              <w:pStyle w:val="17"/>
              <w:spacing w:before="1" w:line="222" w:lineRule="auto"/>
              <w:ind w:left="84" w:right="91" w:hanging="20"/>
              <w:rPr>
                <w:rFonts w:hint="eastAsia" w:ascii="方正仿宋_GB2312" w:hAnsi="方正仿宋_GB2312" w:eastAsia="方正仿宋_GB2312" w:cs="方正仿宋_GB2312"/>
                <w:sz w:val="24"/>
                <w:szCs w:val="24"/>
                <w:lang w:eastAsia="zh-CN"/>
              </w:rPr>
            </w:pPr>
          </w:p>
        </w:tc>
        <w:tc>
          <w:tcPr>
            <w:tcW w:w="1421" w:type="dxa"/>
          </w:tcPr>
          <w:p w14:paraId="0C2D5819">
            <w:pPr>
              <w:pStyle w:val="17"/>
              <w:spacing w:before="18" w:line="219" w:lineRule="auto"/>
              <w:ind w:left="87"/>
              <w:rPr>
                <w:rFonts w:hint="eastAsia" w:ascii="方正仿宋_GB2312" w:hAnsi="方正仿宋_GB2312" w:eastAsia="方正仿宋_GB2312" w:cs="方正仿宋_GB2312"/>
                <w:sz w:val="24"/>
                <w:szCs w:val="24"/>
                <w:lang w:eastAsia="zh-CN"/>
              </w:rPr>
            </w:pPr>
          </w:p>
        </w:tc>
      </w:tr>
      <w:tr w14:paraId="15F1D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871" w:type="dxa"/>
          </w:tcPr>
          <w:p w14:paraId="1C9A5B03">
            <w:pPr>
              <w:pStyle w:val="17"/>
              <w:spacing w:before="93" w:line="183" w:lineRule="auto"/>
              <w:ind w:left="5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w:t>
            </w:r>
          </w:p>
        </w:tc>
        <w:tc>
          <w:tcPr>
            <w:tcW w:w="3045" w:type="dxa"/>
          </w:tcPr>
          <w:p w14:paraId="7AB1ED1E">
            <w:pPr>
              <w:pStyle w:val="17"/>
              <w:spacing w:before="40" w:line="219" w:lineRule="auto"/>
              <w:ind w:left="161"/>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（二）履约验收</w:t>
            </w:r>
          </w:p>
          <w:p w14:paraId="2FD010EC">
            <w:pPr>
              <w:pStyle w:val="17"/>
              <w:spacing w:before="7" w:line="219" w:lineRule="auto"/>
              <w:ind w:left="7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
                <w:sz w:val="24"/>
                <w:szCs w:val="24"/>
                <w:lang w:eastAsia="zh-CN"/>
              </w:rPr>
              <w:t>验收主体：采购人。</w:t>
            </w:r>
          </w:p>
          <w:p w14:paraId="1BF3FF45">
            <w:pPr>
              <w:pStyle w:val="17"/>
              <w:spacing w:before="7" w:line="222" w:lineRule="auto"/>
              <w:ind w:left="7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0"/>
                <w:sz w:val="24"/>
                <w:szCs w:val="24"/>
                <w:lang w:eastAsia="zh-CN"/>
              </w:rPr>
              <w:t>验收时间：在成交供应商申</w:t>
            </w:r>
            <w:r>
              <w:rPr>
                <w:rFonts w:hint="eastAsia" w:ascii="方正仿宋_GB2312" w:hAnsi="方正仿宋_GB2312" w:eastAsia="方正仿宋_GB2312" w:cs="方正仿宋_GB2312"/>
                <w:spacing w:val="-1"/>
                <w:sz w:val="24"/>
                <w:szCs w:val="24"/>
                <w:lang w:eastAsia="zh-CN"/>
              </w:rPr>
              <w:t>请进行履约验收后10个工</w:t>
            </w:r>
            <w:r>
              <w:rPr>
                <w:rFonts w:hint="eastAsia" w:ascii="方正仿宋_GB2312" w:hAnsi="方正仿宋_GB2312" w:eastAsia="方正仿宋_GB2312" w:cs="方正仿宋_GB2312"/>
                <w:spacing w:val="-2"/>
                <w:sz w:val="24"/>
                <w:szCs w:val="24"/>
                <w:lang w:eastAsia="zh-CN"/>
              </w:rPr>
              <w:t>作日内进行验收。</w:t>
            </w:r>
          </w:p>
          <w:p w14:paraId="4F3F56D1">
            <w:pPr>
              <w:pStyle w:val="17"/>
              <w:spacing w:before="18" w:line="218" w:lineRule="auto"/>
              <w:ind w:left="70" w:firstLine="9"/>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1"/>
                <w:sz w:val="24"/>
                <w:szCs w:val="24"/>
                <w:lang w:eastAsia="zh-CN"/>
              </w:rPr>
              <w:t>验收组织方式：自行验收。</w:t>
            </w:r>
            <w:r>
              <w:rPr>
                <w:rFonts w:hint="eastAsia" w:ascii="方正仿宋_GB2312" w:hAnsi="方正仿宋_GB2312" w:eastAsia="方正仿宋_GB2312" w:cs="方正仿宋_GB2312"/>
                <w:spacing w:val="-8"/>
                <w:sz w:val="24"/>
                <w:szCs w:val="24"/>
                <w:lang w:eastAsia="zh-CN"/>
              </w:rPr>
              <w:t>验收程序：一次性验收。</w:t>
            </w:r>
          </w:p>
          <w:p w14:paraId="3EFE216E">
            <w:pPr>
              <w:pStyle w:val="17"/>
              <w:spacing w:before="209" w:line="220" w:lineRule="auto"/>
              <w:ind w:left="56" w:firstLine="14"/>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0"/>
                <w:sz w:val="24"/>
                <w:szCs w:val="24"/>
                <w:lang w:eastAsia="zh-CN"/>
              </w:rPr>
              <w:t>内容和验收标准：严格按照</w:t>
            </w:r>
            <w:r>
              <w:rPr>
                <w:rFonts w:hint="eastAsia" w:ascii="方正仿宋_GB2312" w:hAnsi="方正仿宋_GB2312" w:eastAsia="方正仿宋_GB2312" w:cs="方正仿宋_GB2312"/>
                <w:spacing w:val="5"/>
                <w:sz w:val="24"/>
                <w:szCs w:val="24"/>
                <w:lang w:eastAsia="zh-CN"/>
              </w:rPr>
              <w:t xml:space="preserve"> </w:t>
            </w:r>
            <w:r>
              <w:rPr>
                <w:rFonts w:hint="eastAsia" w:ascii="方正仿宋_GB2312" w:hAnsi="方正仿宋_GB2312" w:eastAsia="方正仿宋_GB2312" w:cs="方正仿宋_GB2312"/>
                <w:spacing w:val="-2"/>
                <w:sz w:val="24"/>
                <w:szCs w:val="24"/>
                <w:lang w:eastAsia="zh-CN"/>
              </w:rPr>
              <w:t>《财政部关于进一步加强</w:t>
            </w:r>
            <w:r>
              <w:rPr>
                <w:rFonts w:hint="eastAsia" w:ascii="方正仿宋_GB2312" w:hAnsi="方正仿宋_GB2312" w:eastAsia="方正仿宋_GB2312" w:cs="方正仿宋_GB2312"/>
                <w:spacing w:val="3"/>
                <w:sz w:val="24"/>
                <w:szCs w:val="24"/>
                <w:lang w:eastAsia="zh-CN"/>
              </w:rPr>
              <w:t xml:space="preserve">  </w:t>
            </w:r>
            <w:r>
              <w:rPr>
                <w:rFonts w:hint="eastAsia" w:ascii="方正仿宋_GB2312" w:hAnsi="方正仿宋_GB2312" w:eastAsia="方正仿宋_GB2312" w:cs="方正仿宋_GB2312"/>
                <w:sz w:val="24"/>
                <w:szCs w:val="24"/>
                <w:lang w:eastAsia="zh-CN"/>
              </w:rPr>
              <w:t xml:space="preserve">政府采购需求和履约验收  </w:t>
            </w:r>
            <w:r>
              <w:rPr>
                <w:rFonts w:hint="eastAsia" w:ascii="方正仿宋_GB2312" w:hAnsi="方正仿宋_GB2312" w:eastAsia="方正仿宋_GB2312" w:cs="方正仿宋_GB2312"/>
                <w:spacing w:val="-1"/>
                <w:sz w:val="24"/>
                <w:szCs w:val="24"/>
                <w:lang w:eastAsia="zh-CN"/>
              </w:rPr>
              <w:t>管理的指导意见》（财库〔2016〕205号）</w:t>
            </w:r>
            <w:r>
              <w:rPr>
                <w:rFonts w:hint="eastAsia" w:ascii="方正仿宋_GB2312" w:hAnsi="方正仿宋_GB2312" w:eastAsia="方正仿宋_GB2312" w:cs="方正仿宋_GB2312"/>
                <w:sz w:val="24"/>
                <w:szCs w:val="24"/>
                <w:lang w:eastAsia="zh-CN"/>
              </w:rPr>
              <w:t>及政府采</w:t>
            </w:r>
            <w:r>
              <w:rPr>
                <w:rFonts w:hint="eastAsia" w:ascii="方正仿宋_GB2312" w:hAnsi="方正仿宋_GB2312" w:eastAsia="方正仿宋_GB2312" w:cs="方正仿宋_GB2312"/>
                <w:spacing w:val="-1"/>
                <w:sz w:val="24"/>
                <w:szCs w:val="24"/>
                <w:lang w:eastAsia="zh-CN"/>
              </w:rPr>
              <w:t>购相关法律法规的要求进</w:t>
            </w:r>
            <w:r>
              <w:rPr>
                <w:rFonts w:hint="eastAsia" w:ascii="方正仿宋_GB2312" w:hAnsi="方正仿宋_GB2312" w:eastAsia="方正仿宋_GB2312" w:cs="方正仿宋_GB2312"/>
                <w:spacing w:val="-10"/>
                <w:sz w:val="24"/>
                <w:szCs w:val="24"/>
                <w:lang w:eastAsia="zh-CN"/>
              </w:rPr>
              <w:t>行验收。存在国家强制规定</w:t>
            </w:r>
            <w:r>
              <w:rPr>
                <w:rFonts w:hint="eastAsia" w:ascii="方正仿宋_GB2312" w:hAnsi="方正仿宋_GB2312" w:eastAsia="方正仿宋_GB2312" w:cs="方正仿宋_GB2312"/>
                <w:spacing w:val="-2"/>
                <w:sz w:val="24"/>
                <w:szCs w:val="24"/>
                <w:lang w:eastAsia="zh-CN"/>
              </w:rPr>
              <w:t>或行业标准地遵照相关规定执行。</w:t>
            </w:r>
          </w:p>
        </w:tc>
        <w:tc>
          <w:tcPr>
            <w:tcW w:w="2869" w:type="dxa"/>
          </w:tcPr>
          <w:p w14:paraId="75C2CF89">
            <w:pPr>
              <w:pStyle w:val="17"/>
              <w:spacing w:line="219" w:lineRule="auto"/>
              <w:ind w:left="84"/>
              <w:rPr>
                <w:rFonts w:hint="eastAsia" w:ascii="方正仿宋_GB2312" w:hAnsi="方正仿宋_GB2312" w:eastAsia="方正仿宋_GB2312" w:cs="方正仿宋_GB2312"/>
                <w:sz w:val="24"/>
                <w:szCs w:val="24"/>
                <w:lang w:eastAsia="zh-CN"/>
              </w:rPr>
            </w:pPr>
          </w:p>
        </w:tc>
        <w:tc>
          <w:tcPr>
            <w:tcW w:w="1421" w:type="dxa"/>
          </w:tcPr>
          <w:p w14:paraId="14B8712C">
            <w:pPr>
              <w:pStyle w:val="17"/>
              <w:spacing w:before="20" w:line="219" w:lineRule="auto"/>
              <w:ind w:left="87"/>
              <w:rPr>
                <w:rFonts w:hint="eastAsia" w:ascii="方正仿宋_GB2312" w:hAnsi="方正仿宋_GB2312" w:eastAsia="方正仿宋_GB2312" w:cs="方正仿宋_GB2312"/>
                <w:sz w:val="24"/>
                <w:szCs w:val="24"/>
                <w:lang w:eastAsia="zh-CN"/>
              </w:rPr>
            </w:pPr>
          </w:p>
        </w:tc>
      </w:tr>
      <w:tr w14:paraId="09ABA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3" w:hRule="atLeast"/>
        </w:trPr>
        <w:tc>
          <w:tcPr>
            <w:tcW w:w="871" w:type="dxa"/>
          </w:tcPr>
          <w:p w14:paraId="16205044">
            <w:pPr>
              <w:pStyle w:val="17"/>
              <w:spacing w:before="88" w:line="183" w:lineRule="auto"/>
              <w:ind w:left="5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w:t>
            </w:r>
          </w:p>
        </w:tc>
        <w:tc>
          <w:tcPr>
            <w:tcW w:w="3045" w:type="dxa"/>
          </w:tcPr>
          <w:p w14:paraId="09FCB3A8">
            <w:pPr>
              <w:pStyle w:val="17"/>
              <w:spacing w:before="45" w:line="216" w:lineRule="auto"/>
              <w:ind w:left="7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
                <w:sz w:val="24"/>
                <w:szCs w:val="24"/>
                <w:lang w:eastAsia="zh-CN"/>
              </w:rPr>
              <w:t>（三）其他要求</w:t>
            </w:r>
          </w:p>
          <w:p w14:paraId="28318BE5">
            <w:pPr>
              <w:pStyle w:val="17"/>
              <w:spacing w:before="3" w:line="219" w:lineRule="auto"/>
              <w:ind w:left="7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1.供应商应保证本项目所</w:t>
            </w:r>
            <w:r>
              <w:rPr>
                <w:rFonts w:hint="eastAsia" w:ascii="方正仿宋_GB2312" w:hAnsi="方正仿宋_GB2312" w:eastAsia="方正仿宋_GB2312" w:cs="方正仿宋_GB2312"/>
                <w:spacing w:val="3"/>
                <w:sz w:val="24"/>
                <w:szCs w:val="24"/>
                <w:lang w:eastAsia="zh-CN"/>
              </w:rPr>
              <w:t xml:space="preserve"> </w:t>
            </w:r>
            <w:r>
              <w:rPr>
                <w:rFonts w:hint="eastAsia" w:ascii="方正仿宋_GB2312" w:hAnsi="方正仿宋_GB2312" w:eastAsia="方正仿宋_GB2312" w:cs="方正仿宋_GB2312"/>
                <w:spacing w:val="-11"/>
                <w:sz w:val="24"/>
                <w:szCs w:val="24"/>
                <w:lang w:eastAsia="zh-CN"/>
              </w:rPr>
              <w:t>提供</w:t>
            </w:r>
            <w:r>
              <w:rPr>
                <w:rFonts w:hint="eastAsia" w:ascii="方正仿宋_GB2312" w:hAnsi="方正仿宋_GB2312" w:eastAsia="方正仿宋_GB2312" w:cs="方正仿宋_GB2312"/>
                <w:spacing w:val="-10"/>
                <w:sz w:val="24"/>
                <w:szCs w:val="24"/>
                <w:lang w:eastAsia="zh-CN"/>
              </w:rPr>
              <w:t>的所有服务、成果不</w:t>
            </w:r>
            <w:r>
              <w:rPr>
                <w:rFonts w:hint="eastAsia" w:ascii="方正仿宋_GB2312" w:hAnsi="方正仿宋_GB2312" w:eastAsia="方正仿宋_GB2312" w:cs="方正仿宋_GB2312"/>
                <w:spacing w:val="-8"/>
                <w:sz w:val="24"/>
                <w:szCs w:val="24"/>
                <w:lang w:eastAsia="zh-CN"/>
              </w:rPr>
              <w:t>涉</w:t>
            </w:r>
            <w:r>
              <w:rPr>
                <w:rFonts w:hint="eastAsia" w:ascii="方正仿宋_GB2312" w:hAnsi="方正仿宋_GB2312" w:eastAsia="方正仿宋_GB2312" w:cs="方正仿宋_GB2312"/>
                <w:spacing w:val="5"/>
                <w:sz w:val="24"/>
                <w:szCs w:val="24"/>
                <w:lang w:eastAsia="zh-CN"/>
              </w:rPr>
              <w:t xml:space="preserve"> </w:t>
            </w:r>
            <w:r>
              <w:rPr>
                <w:rFonts w:hint="eastAsia" w:ascii="方正仿宋_GB2312" w:hAnsi="方正仿宋_GB2312" w:eastAsia="方正仿宋_GB2312" w:cs="方正仿宋_GB2312"/>
                <w:spacing w:val="-1"/>
                <w:sz w:val="24"/>
                <w:szCs w:val="24"/>
                <w:lang w:eastAsia="zh-CN"/>
              </w:rPr>
              <w:t>及侵犯任何第三方的专利</w:t>
            </w:r>
            <w:r>
              <w:rPr>
                <w:rFonts w:hint="eastAsia" w:ascii="方正仿宋_GB2312" w:hAnsi="方正仿宋_GB2312" w:eastAsia="方正仿宋_GB2312" w:cs="方正仿宋_GB2312"/>
                <w:spacing w:val="3"/>
                <w:sz w:val="24"/>
                <w:szCs w:val="24"/>
                <w:lang w:eastAsia="zh-CN"/>
              </w:rPr>
              <w:t xml:space="preserve"> </w:t>
            </w:r>
            <w:r>
              <w:rPr>
                <w:rFonts w:hint="eastAsia" w:ascii="方正仿宋_GB2312" w:hAnsi="方正仿宋_GB2312" w:eastAsia="方正仿宋_GB2312" w:cs="方正仿宋_GB2312"/>
                <w:spacing w:val="-1"/>
                <w:sz w:val="24"/>
                <w:szCs w:val="24"/>
                <w:lang w:eastAsia="zh-CN"/>
              </w:rPr>
              <w:t>权、商标权或著作权等。</w:t>
            </w:r>
          </w:p>
          <w:p w14:paraId="0CDAA086">
            <w:pPr>
              <w:pStyle w:val="17"/>
              <w:spacing w:before="2" w:line="216" w:lineRule="auto"/>
              <w:ind w:left="7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3"/>
                <w:sz w:val="24"/>
                <w:szCs w:val="24"/>
                <w:lang w:eastAsia="zh-CN"/>
              </w:rPr>
              <w:t>2.成交供应商须与采购人</w:t>
            </w:r>
            <w:r>
              <w:rPr>
                <w:rFonts w:hint="eastAsia" w:ascii="方正仿宋_GB2312" w:hAnsi="方正仿宋_GB2312" w:eastAsia="方正仿宋_GB2312" w:cs="方正仿宋_GB2312"/>
                <w:spacing w:val="1"/>
                <w:sz w:val="24"/>
                <w:szCs w:val="24"/>
                <w:lang w:eastAsia="zh-CN"/>
              </w:rPr>
              <w:t xml:space="preserve">  </w:t>
            </w:r>
            <w:r>
              <w:rPr>
                <w:rFonts w:hint="eastAsia" w:ascii="方正仿宋_GB2312" w:hAnsi="方正仿宋_GB2312" w:eastAsia="方正仿宋_GB2312" w:cs="方正仿宋_GB2312"/>
                <w:spacing w:val="-10"/>
                <w:sz w:val="24"/>
                <w:szCs w:val="24"/>
                <w:lang w:eastAsia="zh-CN"/>
              </w:rPr>
              <w:t>签订保密协议，承诺对项目</w:t>
            </w:r>
            <w:r>
              <w:rPr>
                <w:rFonts w:hint="eastAsia" w:ascii="方正仿宋_GB2312" w:hAnsi="方正仿宋_GB2312" w:eastAsia="方正仿宋_GB2312" w:cs="方正仿宋_GB2312"/>
                <w:spacing w:val="-12"/>
                <w:sz w:val="24"/>
                <w:szCs w:val="24"/>
                <w:lang w:eastAsia="zh-CN"/>
              </w:rPr>
              <w:t>实施过程中的数据保密，且</w:t>
            </w:r>
            <w:r>
              <w:rPr>
                <w:rFonts w:hint="eastAsia" w:ascii="方正仿宋_GB2312" w:hAnsi="方正仿宋_GB2312" w:eastAsia="方正仿宋_GB2312" w:cs="方正仿宋_GB2312"/>
                <w:spacing w:val="-1"/>
                <w:sz w:val="24"/>
                <w:szCs w:val="24"/>
                <w:lang w:eastAsia="zh-CN"/>
              </w:rPr>
              <w:t>制定针对本项目的保密制度，加强对实施人员的管理和培训。</w:t>
            </w:r>
          </w:p>
        </w:tc>
        <w:tc>
          <w:tcPr>
            <w:tcW w:w="2869" w:type="dxa"/>
          </w:tcPr>
          <w:p w14:paraId="143B69F2">
            <w:pPr>
              <w:pStyle w:val="17"/>
              <w:spacing w:before="9" w:line="208" w:lineRule="auto"/>
              <w:ind w:left="74"/>
              <w:rPr>
                <w:rFonts w:hint="eastAsia" w:ascii="方正仿宋_GB2312" w:hAnsi="方正仿宋_GB2312" w:eastAsia="方正仿宋_GB2312" w:cs="方正仿宋_GB2312"/>
                <w:sz w:val="24"/>
                <w:szCs w:val="24"/>
                <w:lang w:eastAsia="zh-CN"/>
              </w:rPr>
            </w:pPr>
          </w:p>
        </w:tc>
        <w:tc>
          <w:tcPr>
            <w:tcW w:w="1421" w:type="dxa"/>
          </w:tcPr>
          <w:p w14:paraId="24F3696F">
            <w:pPr>
              <w:pStyle w:val="17"/>
              <w:spacing w:before="35" w:line="219" w:lineRule="auto"/>
              <w:ind w:left="87"/>
              <w:rPr>
                <w:rFonts w:hint="eastAsia" w:ascii="方正仿宋_GB2312" w:hAnsi="方正仿宋_GB2312" w:eastAsia="方正仿宋_GB2312" w:cs="方正仿宋_GB2312"/>
                <w:sz w:val="24"/>
                <w:szCs w:val="24"/>
                <w:lang w:eastAsia="zh-CN"/>
              </w:rPr>
            </w:pPr>
          </w:p>
        </w:tc>
      </w:tr>
      <w:tr w14:paraId="00544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4" w:hRule="atLeast"/>
        </w:trPr>
        <w:tc>
          <w:tcPr>
            <w:tcW w:w="871" w:type="dxa"/>
          </w:tcPr>
          <w:p w14:paraId="7EEC7A10">
            <w:pPr>
              <w:pStyle w:val="17"/>
              <w:spacing w:before="68" w:line="183" w:lineRule="auto"/>
              <w:ind w:left="5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w:t>
            </w:r>
          </w:p>
        </w:tc>
        <w:tc>
          <w:tcPr>
            <w:tcW w:w="3045" w:type="dxa"/>
          </w:tcPr>
          <w:p w14:paraId="7A936E72">
            <w:pPr>
              <w:spacing w:before="45" w:line="462" w:lineRule="auto"/>
              <w:ind w:left="34" w:right="92" w:firstLine="478"/>
              <w:rPr>
                <w:rFonts w:hint="default" w:ascii="仿宋" w:hAnsi="仿宋" w:eastAsia="仿宋" w:cs="仿宋"/>
                <w:spacing w:val="-4"/>
                <w:sz w:val="24"/>
                <w:szCs w:val="24"/>
                <w:lang w:eastAsia="zh-CN"/>
              </w:rPr>
            </w:pPr>
            <w:r>
              <w:rPr>
                <w:rFonts w:hint="default" w:ascii="仿宋" w:hAnsi="仿宋" w:eastAsia="仿宋" w:cs="仿宋"/>
                <w:spacing w:val="-4"/>
                <w:sz w:val="24"/>
                <w:szCs w:val="24"/>
                <w:lang w:eastAsia="zh-CN"/>
              </w:rPr>
              <w:t>（四）付款方式</w:t>
            </w:r>
          </w:p>
          <w:p w14:paraId="5F3DB714">
            <w:pPr>
              <w:spacing w:before="45" w:line="462" w:lineRule="auto"/>
              <w:ind w:left="34" w:right="92" w:firstLine="478"/>
              <w:rPr>
                <w:rFonts w:ascii="仿宋" w:hAnsi="仿宋" w:eastAsia="仿宋" w:cs="仿宋"/>
                <w:spacing w:val="-4"/>
                <w:sz w:val="24"/>
                <w:szCs w:val="24"/>
              </w:rPr>
            </w:pPr>
            <w:r>
              <w:rPr>
                <w:rFonts w:ascii="仿宋" w:hAnsi="仿宋" w:eastAsia="仿宋" w:cs="仿宋"/>
                <w:spacing w:val="-4"/>
                <w:sz w:val="24"/>
                <w:szCs w:val="24"/>
              </w:rPr>
              <w:t>在双方签订合同后10 个工作 日内支付合同总价的50%。</w:t>
            </w:r>
          </w:p>
          <w:p w14:paraId="130A5C93">
            <w:pPr>
              <w:spacing w:before="45" w:line="462" w:lineRule="auto"/>
              <w:ind w:left="34" w:right="92" w:firstLine="478"/>
              <w:rPr>
                <w:rFonts w:ascii="仿宋" w:hAnsi="仿宋" w:eastAsia="仿宋" w:cs="仿宋"/>
                <w:spacing w:val="-4"/>
                <w:sz w:val="24"/>
                <w:szCs w:val="24"/>
              </w:rPr>
            </w:pPr>
            <w:r>
              <w:rPr>
                <w:rFonts w:ascii="仿宋" w:hAnsi="仿宋" w:eastAsia="仿宋" w:cs="仿宋"/>
                <w:spacing w:val="-4"/>
                <w:sz w:val="24"/>
                <w:szCs w:val="24"/>
              </w:rPr>
              <w:t>会议结束并确认所提供的服务已全部履行完毕且符合要求后10 个工作 日 内 支付剩余款项。</w:t>
            </w:r>
          </w:p>
          <w:p w14:paraId="45268675">
            <w:pPr>
              <w:spacing w:before="45" w:line="462" w:lineRule="auto"/>
              <w:ind w:left="34" w:right="92" w:firstLine="478"/>
              <w:rPr>
                <w:rFonts w:ascii="仿宋" w:hAnsi="仿宋" w:eastAsia="仿宋" w:cs="仿宋"/>
                <w:spacing w:val="-4"/>
                <w:sz w:val="24"/>
                <w:szCs w:val="24"/>
              </w:rPr>
            </w:pPr>
            <w:r>
              <w:rPr>
                <w:rFonts w:ascii="仿宋" w:hAnsi="仿宋" w:eastAsia="仿宋" w:cs="仿宋"/>
                <w:spacing w:val="-4"/>
                <w:sz w:val="24"/>
                <w:szCs w:val="24"/>
              </w:rPr>
              <w:t>支付每笔款项前，应先向采购人提供合法等额的税务发票，否则采购人有权不予支付相应款项且不承担任何违约责任。</w:t>
            </w:r>
          </w:p>
          <w:p w14:paraId="7AAA5DA8">
            <w:pPr>
              <w:spacing w:before="45" w:line="462" w:lineRule="auto"/>
              <w:ind w:left="34" w:right="92" w:firstLine="478"/>
              <w:rPr>
                <w:rFonts w:hint="default" w:ascii="仿宋" w:hAnsi="仿宋" w:eastAsia="仿宋" w:cs="仿宋"/>
                <w:spacing w:val="-4"/>
                <w:sz w:val="24"/>
                <w:szCs w:val="24"/>
                <w:lang w:eastAsia="zh-CN"/>
              </w:rPr>
            </w:pPr>
            <w:r>
              <w:rPr>
                <w:rFonts w:hint="eastAsia" w:ascii="仿宋" w:hAnsi="仿宋" w:eastAsia="仿宋" w:cs="仿宋"/>
                <w:spacing w:val="-2"/>
                <w:sz w:val="24"/>
                <w:szCs w:val="24"/>
              </w:rPr>
              <w:t>乙方报价含本次活动全部费用，乙方需确保执行方案按时保质保量执行，活动期间甲方不再另行支付其他费用</w:t>
            </w:r>
            <w:r>
              <w:rPr>
                <w:rFonts w:hint="eastAsia" w:ascii="仿宋" w:hAnsi="仿宋" w:eastAsia="仿宋" w:cs="仿宋"/>
                <w:spacing w:val="-2"/>
                <w:sz w:val="24"/>
                <w:szCs w:val="24"/>
                <w:lang w:eastAsia="zh-CN"/>
              </w:rPr>
              <w:t>。</w:t>
            </w:r>
          </w:p>
        </w:tc>
        <w:tc>
          <w:tcPr>
            <w:tcW w:w="2869" w:type="dxa"/>
          </w:tcPr>
          <w:p w14:paraId="2912F557">
            <w:pPr>
              <w:pStyle w:val="17"/>
              <w:spacing w:before="21" w:line="219" w:lineRule="auto"/>
              <w:ind w:left="85"/>
              <w:rPr>
                <w:rFonts w:hint="eastAsia" w:ascii="方正仿宋_GB2312" w:hAnsi="方正仿宋_GB2312" w:eastAsia="方正仿宋_GB2312" w:cs="方正仿宋_GB2312"/>
                <w:sz w:val="24"/>
                <w:szCs w:val="24"/>
              </w:rPr>
            </w:pPr>
          </w:p>
        </w:tc>
        <w:tc>
          <w:tcPr>
            <w:tcW w:w="1421" w:type="dxa"/>
          </w:tcPr>
          <w:p w14:paraId="6379B664">
            <w:pPr>
              <w:pStyle w:val="17"/>
              <w:spacing w:before="27" w:line="219" w:lineRule="auto"/>
              <w:ind w:left="78"/>
              <w:rPr>
                <w:rFonts w:hint="eastAsia" w:ascii="方正仿宋_GB2312" w:hAnsi="方正仿宋_GB2312" w:eastAsia="方正仿宋_GB2312" w:cs="方正仿宋_GB2312"/>
                <w:sz w:val="24"/>
                <w:szCs w:val="24"/>
              </w:rPr>
            </w:pPr>
          </w:p>
        </w:tc>
      </w:tr>
      <w:tr w14:paraId="59E3A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871" w:type="dxa"/>
          </w:tcPr>
          <w:p w14:paraId="77F7F8A6">
            <w:pPr>
              <w:pStyle w:val="17"/>
              <w:spacing w:before="95" w:line="182" w:lineRule="auto"/>
              <w:ind w:left="5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w:t>
            </w:r>
          </w:p>
        </w:tc>
        <w:tc>
          <w:tcPr>
            <w:tcW w:w="3045" w:type="dxa"/>
          </w:tcPr>
          <w:p w14:paraId="44DDB8D2">
            <w:pPr>
              <w:pStyle w:val="17"/>
              <w:spacing w:before="43" w:line="226" w:lineRule="auto"/>
              <w:ind w:left="60" w:right="87" w:firstLine="8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（五）成本补偿和风险分担</w:t>
            </w:r>
            <w:r>
              <w:rPr>
                <w:rFonts w:hint="eastAsia" w:ascii="方正仿宋_GB2312" w:hAnsi="方正仿宋_GB2312" w:eastAsia="方正仿宋_GB2312" w:cs="方正仿宋_GB2312"/>
                <w:spacing w:val="6"/>
                <w:sz w:val="24"/>
                <w:szCs w:val="24"/>
                <w:lang w:eastAsia="zh-CN"/>
              </w:rPr>
              <w:t xml:space="preserve"> </w:t>
            </w:r>
            <w:r>
              <w:rPr>
                <w:rFonts w:hint="eastAsia" w:ascii="方正仿宋_GB2312" w:hAnsi="方正仿宋_GB2312" w:eastAsia="方正仿宋_GB2312" w:cs="方正仿宋_GB2312"/>
                <w:spacing w:val="5"/>
                <w:sz w:val="24"/>
                <w:szCs w:val="24"/>
                <w:lang w:eastAsia="zh-CN"/>
              </w:rPr>
              <w:t>约定</w:t>
            </w:r>
          </w:p>
          <w:p w14:paraId="6270427D">
            <w:pPr>
              <w:pStyle w:val="17"/>
              <w:spacing w:before="27" w:line="205" w:lineRule="auto"/>
              <w:ind w:left="60" w:right="15" w:firstLine="2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
                <w:sz w:val="24"/>
                <w:szCs w:val="24"/>
                <w:lang w:eastAsia="zh-CN"/>
              </w:rPr>
              <w:t>成交供应商应承担参加采</w:t>
            </w:r>
            <w:r>
              <w:rPr>
                <w:rFonts w:hint="eastAsia" w:ascii="方正仿宋_GB2312" w:hAnsi="方正仿宋_GB2312" w:eastAsia="方正仿宋_GB2312" w:cs="方正仿宋_GB2312"/>
                <w:sz w:val="24"/>
                <w:szCs w:val="24"/>
                <w:lang w:eastAsia="zh-CN"/>
              </w:rPr>
              <w:t xml:space="preserve">   </w:t>
            </w:r>
            <w:r>
              <w:rPr>
                <w:rFonts w:hint="eastAsia" w:ascii="方正仿宋_GB2312" w:hAnsi="方正仿宋_GB2312" w:eastAsia="方正仿宋_GB2312" w:cs="方正仿宋_GB2312"/>
                <w:spacing w:val="-1"/>
                <w:sz w:val="24"/>
                <w:szCs w:val="24"/>
                <w:lang w:eastAsia="zh-CN"/>
              </w:rPr>
              <w:t>购活动、成交的全部费用。</w:t>
            </w:r>
          </w:p>
        </w:tc>
        <w:tc>
          <w:tcPr>
            <w:tcW w:w="2869" w:type="dxa"/>
          </w:tcPr>
          <w:p w14:paraId="4AD204AB">
            <w:pPr>
              <w:pStyle w:val="17"/>
              <w:spacing w:before="27" w:line="205" w:lineRule="auto"/>
              <w:ind w:left="75" w:right="21" w:firstLine="10"/>
              <w:rPr>
                <w:rFonts w:hint="eastAsia" w:ascii="方正仿宋_GB2312" w:hAnsi="方正仿宋_GB2312" w:eastAsia="方正仿宋_GB2312" w:cs="方正仿宋_GB2312"/>
                <w:sz w:val="24"/>
                <w:szCs w:val="24"/>
                <w:lang w:eastAsia="zh-CN"/>
              </w:rPr>
            </w:pPr>
          </w:p>
        </w:tc>
        <w:tc>
          <w:tcPr>
            <w:tcW w:w="1421" w:type="dxa"/>
          </w:tcPr>
          <w:p w14:paraId="44AC4E40">
            <w:pPr>
              <w:pStyle w:val="17"/>
              <w:spacing w:before="23" w:line="219" w:lineRule="auto"/>
              <w:ind w:left="78"/>
              <w:rPr>
                <w:rFonts w:hint="eastAsia" w:ascii="方正仿宋_GB2312" w:hAnsi="方正仿宋_GB2312" w:eastAsia="方正仿宋_GB2312" w:cs="方正仿宋_GB2312"/>
                <w:sz w:val="24"/>
                <w:szCs w:val="24"/>
                <w:lang w:eastAsia="zh-CN"/>
              </w:rPr>
            </w:pPr>
          </w:p>
        </w:tc>
      </w:tr>
      <w:tr w14:paraId="072D9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871" w:type="dxa"/>
          </w:tcPr>
          <w:p w14:paraId="133D361E">
            <w:pPr>
              <w:pStyle w:val="17"/>
              <w:spacing w:before="86" w:line="183" w:lineRule="auto"/>
              <w:ind w:left="5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6</w:t>
            </w:r>
          </w:p>
        </w:tc>
        <w:tc>
          <w:tcPr>
            <w:tcW w:w="3045" w:type="dxa"/>
          </w:tcPr>
          <w:p w14:paraId="2F0448E2">
            <w:pPr>
              <w:pStyle w:val="17"/>
              <w:spacing w:before="46" w:line="220" w:lineRule="auto"/>
              <w:ind w:left="7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
                <w:sz w:val="24"/>
                <w:szCs w:val="24"/>
                <w:lang w:eastAsia="zh-CN"/>
              </w:rPr>
              <w:t>其他未尽事宜</w:t>
            </w:r>
          </w:p>
          <w:p w14:paraId="020717D1">
            <w:pPr>
              <w:pStyle w:val="17"/>
              <w:spacing w:before="17" w:line="219" w:lineRule="auto"/>
              <w:ind w:left="7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在签订采购合同时约定。</w:t>
            </w:r>
          </w:p>
        </w:tc>
        <w:tc>
          <w:tcPr>
            <w:tcW w:w="2869" w:type="dxa"/>
          </w:tcPr>
          <w:p w14:paraId="62D2E3EE">
            <w:pPr>
              <w:pStyle w:val="17"/>
              <w:spacing w:before="17" w:line="219" w:lineRule="auto"/>
              <w:ind w:left="85"/>
              <w:rPr>
                <w:rFonts w:hint="eastAsia" w:ascii="方正仿宋_GB2312" w:hAnsi="方正仿宋_GB2312" w:eastAsia="方正仿宋_GB2312" w:cs="方正仿宋_GB2312"/>
                <w:sz w:val="24"/>
                <w:szCs w:val="24"/>
                <w:lang w:eastAsia="zh-CN"/>
              </w:rPr>
            </w:pPr>
          </w:p>
        </w:tc>
        <w:tc>
          <w:tcPr>
            <w:tcW w:w="1421" w:type="dxa"/>
          </w:tcPr>
          <w:p w14:paraId="6845803B">
            <w:pPr>
              <w:pStyle w:val="17"/>
              <w:spacing w:before="25" w:line="219" w:lineRule="auto"/>
              <w:ind w:left="78"/>
              <w:rPr>
                <w:rFonts w:hint="eastAsia" w:ascii="方正仿宋_GB2312" w:hAnsi="方正仿宋_GB2312" w:eastAsia="方正仿宋_GB2312" w:cs="方正仿宋_GB2312"/>
                <w:sz w:val="24"/>
                <w:szCs w:val="24"/>
                <w:lang w:eastAsia="zh-CN"/>
              </w:rPr>
            </w:pPr>
          </w:p>
        </w:tc>
      </w:tr>
    </w:tbl>
    <w:p w14:paraId="74DAA726">
      <w:pPr>
        <w:widowControl/>
        <w:spacing w:line="360" w:lineRule="auto"/>
        <w:ind w:left="479" w:leftChars="228"/>
        <w:jc w:val="left"/>
        <w:rPr>
          <w:rFonts w:hint="eastAsia" w:ascii="宋体" w:hAnsi="宋体" w:cs="宋体"/>
          <w:sz w:val="24"/>
        </w:rPr>
      </w:pPr>
    </w:p>
    <w:p w14:paraId="07792093">
      <w:pPr>
        <w:widowControl/>
        <w:spacing w:line="360" w:lineRule="auto"/>
        <w:ind w:left="479" w:leftChars="228"/>
        <w:jc w:val="left"/>
        <w:rPr>
          <w:rFonts w:hint="eastAsia" w:ascii="宋体" w:hAnsi="宋体" w:cs="宋体"/>
          <w:sz w:val="24"/>
        </w:rPr>
      </w:pPr>
      <w:r>
        <w:rPr>
          <w:rFonts w:hint="eastAsia" w:ascii="宋体" w:hAnsi="宋体" w:cs="宋体"/>
          <w:sz w:val="24"/>
        </w:rPr>
        <w:t>注：</w:t>
      </w:r>
    </w:p>
    <w:p w14:paraId="706AEBFB">
      <w:pPr>
        <w:widowControl/>
        <w:spacing w:line="360" w:lineRule="auto"/>
        <w:ind w:left="479" w:leftChars="228"/>
        <w:jc w:val="left"/>
        <w:rPr>
          <w:rFonts w:hint="eastAsia" w:ascii="宋体" w:hAnsi="宋体" w:cs="宋体"/>
          <w:sz w:val="24"/>
        </w:rPr>
      </w:pPr>
      <w:r>
        <w:rPr>
          <w:rFonts w:hint="eastAsia" w:ascii="宋体" w:hAnsi="宋体" w:cs="宋体"/>
          <w:sz w:val="24"/>
        </w:rPr>
        <w:t>1、本表只填写投标文件中与招标文件有偏离的内容，偏离情况包括正偏离和负偏离。</w:t>
      </w:r>
    </w:p>
    <w:p w14:paraId="3E52AEEE">
      <w:pPr>
        <w:widowControl/>
        <w:spacing w:line="360" w:lineRule="auto"/>
        <w:ind w:firstLine="480" w:firstLineChars="200"/>
        <w:jc w:val="left"/>
        <w:rPr>
          <w:rFonts w:hint="eastAsia" w:ascii="宋体" w:hAnsi="宋体" w:cs="宋体"/>
          <w:sz w:val="24"/>
        </w:rPr>
      </w:pPr>
      <w:r>
        <w:rPr>
          <w:rFonts w:hint="eastAsia" w:ascii="宋体" w:hAnsi="宋体" w:cs="宋体"/>
          <w:sz w:val="24"/>
        </w:rPr>
        <w:t>2、投标文件中商务条款响应与招标文件要求完全一致的不用在此表中列出。如有偏离条款，请将偏离条款逐条应答；未明确偏离的条款，均视为默认接受，投标人不得借未作答而拒不接受。</w:t>
      </w:r>
    </w:p>
    <w:p w14:paraId="22BC081A">
      <w:pPr>
        <w:widowControl/>
        <w:spacing w:line="360" w:lineRule="auto"/>
        <w:ind w:firstLine="480" w:firstLineChars="200"/>
        <w:jc w:val="left"/>
        <w:rPr>
          <w:rFonts w:hint="eastAsia" w:ascii="宋体" w:hAnsi="宋体" w:cs="宋体"/>
          <w:sz w:val="24"/>
        </w:rPr>
      </w:pPr>
      <w:r>
        <w:rPr>
          <w:rFonts w:hint="eastAsia" w:ascii="宋体" w:hAnsi="宋体" w:cs="宋体"/>
          <w:sz w:val="24"/>
        </w:rPr>
        <w:t>3、供应商必须据实填写，不得虚假填写，否则将取消其投标或中标资格。</w:t>
      </w:r>
    </w:p>
    <w:p w14:paraId="379D6FC9">
      <w:pPr>
        <w:widowControl/>
        <w:spacing w:line="360" w:lineRule="auto"/>
        <w:ind w:firstLine="470" w:firstLineChars="196"/>
        <w:jc w:val="left"/>
        <w:rPr>
          <w:rFonts w:hint="eastAsia" w:ascii="宋体" w:hAnsi="宋体" w:cs="宋体"/>
          <w:sz w:val="24"/>
        </w:rPr>
      </w:pPr>
    </w:p>
    <w:p w14:paraId="32D41EFA">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投标单位名称：XXXX（单位盖章）。</w:t>
      </w:r>
    </w:p>
    <w:p w14:paraId="58505E9B">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35733916">
      <w:pPr>
        <w:widowControl/>
        <w:spacing w:line="360" w:lineRule="auto"/>
        <w:ind w:firstLine="470" w:firstLineChars="196"/>
        <w:jc w:val="left"/>
        <w:rPr>
          <w:rFonts w:hint="eastAsia" w:ascii="宋体" w:hAnsi="宋体" w:cs="宋体"/>
          <w:b/>
          <w:sz w:val="32"/>
          <w:szCs w:val="32"/>
        </w:rPr>
      </w:pPr>
      <w:r>
        <w:rPr>
          <w:rFonts w:hint="eastAsia" w:ascii="宋体" w:hAnsi="宋体" w:cs="宋体"/>
          <w:sz w:val="24"/>
        </w:rPr>
        <w:t>投标日期：XXXX。</w:t>
      </w:r>
    </w:p>
    <w:p w14:paraId="3EA6D914">
      <w:pPr>
        <w:widowControl/>
        <w:spacing w:line="360" w:lineRule="auto"/>
        <w:jc w:val="center"/>
        <w:outlineLvl w:val="2"/>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六、商务、技术、服务应答附表</w:t>
      </w:r>
    </w:p>
    <w:p w14:paraId="339B47BF">
      <w:pPr>
        <w:widowControl/>
        <w:spacing w:line="360" w:lineRule="auto"/>
        <w:jc w:val="center"/>
        <w:rPr>
          <w:rFonts w:hint="eastAsia" w:ascii="宋体" w:hAnsi="宋体" w:cs="宋体"/>
          <w:b/>
          <w:sz w:val="32"/>
          <w:szCs w:val="32"/>
        </w:rPr>
      </w:pPr>
      <w:r>
        <w:rPr>
          <w:rFonts w:hint="eastAsia" w:ascii="宋体" w:hAnsi="宋体" w:cs="宋体"/>
          <w:b/>
          <w:sz w:val="32"/>
          <w:szCs w:val="32"/>
        </w:rPr>
        <w:t>（仅用于中标、成交结果公告，此表不作为评审内容）</w:t>
      </w:r>
    </w:p>
    <w:p w14:paraId="677E81ED">
      <w:pPr>
        <w:widowControl/>
        <w:spacing w:line="360" w:lineRule="auto"/>
        <w:ind w:firstLine="480"/>
        <w:jc w:val="left"/>
        <w:rPr>
          <w:rFonts w:hint="eastAsia" w:ascii="宋体" w:hAnsi="宋体" w:cs="宋体"/>
          <w:bCs/>
          <w:sz w:val="24"/>
        </w:rPr>
      </w:pPr>
      <w:r>
        <w:rPr>
          <w:rFonts w:hint="eastAsia" w:ascii="宋体" w:hAnsi="宋体" w:cs="宋体"/>
          <w:bCs/>
          <w:sz w:val="24"/>
        </w:rPr>
        <w:t>根据《中华人民共和国政府采购法实施条例》第四十三条第三款要求，中标、成交结果公告应当公告中标（成交）供应商的相关内容，请供应商根据响应情况如实完善以下内容，结果公告时公布中标（成交）供应商的相关信息。</w:t>
      </w:r>
    </w:p>
    <w:tbl>
      <w:tblPr>
        <w:tblStyle w:val="11"/>
        <w:tblW w:w="8373"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41"/>
        <w:gridCol w:w="557"/>
        <w:gridCol w:w="1971"/>
        <w:gridCol w:w="1628"/>
        <w:gridCol w:w="35"/>
        <w:gridCol w:w="1843"/>
        <w:gridCol w:w="39"/>
        <w:gridCol w:w="759"/>
      </w:tblGrid>
      <w:tr w14:paraId="155484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8373" w:type="dxa"/>
            <w:gridSpan w:val="8"/>
            <w:vAlign w:val="center"/>
          </w:tcPr>
          <w:p w14:paraId="49276BFF">
            <w:pPr>
              <w:widowControl/>
              <w:spacing w:line="360" w:lineRule="auto"/>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b/>
                <w:kern w:val="0"/>
                <w:sz w:val="24"/>
              </w:rPr>
              <w:t>中标（成交）供应商的相关信息</w:t>
            </w:r>
          </w:p>
        </w:tc>
      </w:tr>
      <w:tr w14:paraId="7406816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73" w:hRule="atLeast"/>
        </w:trPr>
        <w:tc>
          <w:tcPr>
            <w:tcW w:w="2098" w:type="dxa"/>
            <w:gridSpan w:val="2"/>
            <w:vAlign w:val="center"/>
          </w:tcPr>
          <w:p w14:paraId="1B35D485">
            <w:pPr>
              <w:widowControl/>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*项目名称</w:t>
            </w:r>
          </w:p>
        </w:tc>
        <w:tc>
          <w:tcPr>
            <w:tcW w:w="6275" w:type="dxa"/>
            <w:gridSpan w:val="6"/>
            <w:vAlign w:val="center"/>
          </w:tcPr>
          <w:p w14:paraId="7469A9FF">
            <w:pPr>
              <w:widowControl/>
              <w:spacing w:line="360" w:lineRule="auto"/>
              <w:ind w:firstLine="470" w:firstLineChars="196"/>
              <w:jc w:val="left"/>
              <w:rPr>
                <w:rFonts w:hint="eastAsia" w:ascii="方正仿宋_GB2312" w:hAnsi="方正仿宋_GB2312" w:eastAsia="方正仿宋_GB2312" w:cs="方正仿宋_GB2312"/>
                <w:sz w:val="24"/>
              </w:rPr>
            </w:pPr>
          </w:p>
        </w:tc>
      </w:tr>
      <w:tr w14:paraId="3F437D2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2098" w:type="dxa"/>
            <w:gridSpan w:val="2"/>
            <w:vAlign w:val="center"/>
          </w:tcPr>
          <w:p w14:paraId="1977FB9B">
            <w:pPr>
              <w:widowControl/>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投标单位名称</w:t>
            </w:r>
          </w:p>
        </w:tc>
        <w:tc>
          <w:tcPr>
            <w:tcW w:w="6275" w:type="dxa"/>
            <w:gridSpan w:val="6"/>
            <w:vAlign w:val="center"/>
          </w:tcPr>
          <w:p w14:paraId="36CEDEC5">
            <w:pPr>
              <w:widowControl/>
              <w:spacing w:line="360" w:lineRule="auto"/>
              <w:ind w:firstLine="470" w:firstLineChars="196"/>
              <w:jc w:val="left"/>
              <w:rPr>
                <w:rFonts w:hint="eastAsia" w:ascii="方正仿宋_GB2312" w:hAnsi="方正仿宋_GB2312" w:eastAsia="方正仿宋_GB2312" w:cs="方正仿宋_GB2312"/>
                <w:sz w:val="24"/>
              </w:rPr>
            </w:pPr>
          </w:p>
        </w:tc>
      </w:tr>
      <w:tr w14:paraId="4BF7186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2098" w:type="dxa"/>
            <w:gridSpan w:val="2"/>
            <w:vAlign w:val="center"/>
          </w:tcPr>
          <w:p w14:paraId="59BE12F5">
            <w:pPr>
              <w:widowControl/>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注册地址</w:t>
            </w:r>
          </w:p>
        </w:tc>
        <w:tc>
          <w:tcPr>
            <w:tcW w:w="3599" w:type="dxa"/>
            <w:gridSpan w:val="2"/>
            <w:tcBorders>
              <w:right w:val="single" w:color="auto" w:sz="4" w:space="0"/>
            </w:tcBorders>
            <w:vAlign w:val="center"/>
          </w:tcPr>
          <w:p w14:paraId="266FA6E3">
            <w:pPr>
              <w:widowControl/>
              <w:spacing w:line="360" w:lineRule="auto"/>
              <w:jc w:val="left"/>
              <w:rPr>
                <w:rFonts w:hint="eastAsia" w:ascii="方正仿宋_GB2312" w:hAnsi="方正仿宋_GB2312" w:eastAsia="方正仿宋_GB2312" w:cs="方正仿宋_GB2312"/>
                <w:sz w:val="24"/>
              </w:rPr>
            </w:pPr>
          </w:p>
        </w:tc>
        <w:tc>
          <w:tcPr>
            <w:tcW w:w="1917" w:type="dxa"/>
            <w:gridSpan w:val="3"/>
            <w:tcBorders>
              <w:left w:val="single" w:color="auto" w:sz="4" w:space="0"/>
              <w:right w:val="single" w:color="auto" w:sz="4" w:space="0"/>
            </w:tcBorders>
            <w:vAlign w:val="center"/>
          </w:tcPr>
          <w:p w14:paraId="31EABCB2">
            <w:pPr>
              <w:widowControl/>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*行政区域</w:t>
            </w:r>
          </w:p>
        </w:tc>
        <w:tc>
          <w:tcPr>
            <w:tcW w:w="759" w:type="dxa"/>
            <w:tcBorders>
              <w:left w:val="single" w:color="auto" w:sz="4" w:space="0"/>
            </w:tcBorders>
            <w:vAlign w:val="center"/>
          </w:tcPr>
          <w:p w14:paraId="5B5AA76E">
            <w:pPr>
              <w:widowControl/>
              <w:spacing w:line="360" w:lineRule="auto"/>
              <w:ind w:firstLine="470" w:firstLineChars="196"/>
              <w:jc w:val="left"/>
              <w:rPr>
                <w:rFonts w:hint="eastAsia" w:ascii="方正仿宋_GB2312" w:hAnsi="方正仿宋_GB2312" w:eastAsia="方正仿宋_GB2312" w:cs="方正仿宋_GB2312"/>
                <w:sz w:val="24"/>
              </w:rPr>
            </w:pPr>
          </w:p>
        </w:tc>
      </w:tr>
      <w:tr w14:paraId="61784FC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2098" w:type="dxa"/>
            <w:gridSpan w:val="2"/>
            <w:vAlign w:val="center"/>
          </w:tcPr>
          <w:p w14:paraId="18C5FDAC">
            <w:pPr>
              <w:widowControl/>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*供应商规模</w:t>
            </w:r>
          </w:p>
        </w:tc>
        <w:tc>
          <w:tcPr>
            <w:tcW w:w="6275" w:type="dxa"/>
            <w:gridSpan w:val="6"/>
            <w:vAlign w:val="center"/>
          </w:tcPr>
          <w:p w14:paraId="66B75D48">
            <w:pPr>
              <w:widowControl/>
              <w:spacing w:line="360" w:lineRule="auto"/>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□大型企业   □中型企业   □小微型企业（对应处打“√”）</w:t>
            </w:r>
          </w:p>
        </w:tc>
      </w:tr>
      <w:tr w14:paraId="358919A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2098" w:type="dxa"/>
            <w:gridSpan w:val="2"/>
            <w:vMerge w:val="restart"/>
            <w:vAlign w:val="center"/>
          </w:tcPr>
          <w:p w14:paraId="677FCD52">
            <w:pPr>
              <w:widowControl/>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*单位联系方式</w:t>
            </w:r>
          </w:p>
        </w:tc>
        <w:tc>
          <w:tcPr>
            <w:tcW w:w="1971" w:type="dxa"/>
            <w:vAlign w:val="center"/>
          </w:tcPr>
          <w:p w14:paraId="0B8F0FDE">
            <w:pPr>
              <w:widowControl/>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*单位联系人</w:t>
            </w:r>
          </w:p>
        </w:tc>
        <w:tc>
          <w:tcPr>
            <w:tcW w:w="1663" w:type="dxa"/>
            <w:gridSpan w:val="2"/>
            <w:vAlign w:val="center"/>
          </w:tcPr>
          <w:p w14:paraId="7CC06F58">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43" w:type="dxa"/>
            <w:vAlign w:val="center"/>
          </w:tcPr>
          <w:p w14:paraId="0597914C">
            <w:pPr>
              <w:widowControl/>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*单位电话</w:t>
            </w:r>
          </w:p>
        </w:tc>
        <w:tc>
          <w:tcPr>
            <w:tcW w:w="798" w:type="dxa"/>
            <w:gridSpan w:val="2"/>
            <w:vAlign w:val="center"/>
          </w:tcPr>
          <w:p w14:paraId="4C7E9DD6">
            <w:pPr>
              <w:widowControl/>
              <w:spacing w:line="360" w:lineRule="auto"/>
              <w:ind w:firstLine="470" w:firstLineChars="196"/>
              <w:jc w:val="left"/>
              <w:rPr>
                <w:rFonts w:hint="eastAsia" w:ascii="方正仿宋_GB2312" w:hAnsi="方正仿宋_GB2312" w:eastAsia="方正仿宋_GB2312" w:cs="方正仿宋_GB2312"/>
                <w:sz w:val="24"/>
              </w:rPr>
            </w:pPr>
          </w:p>
        </w:tc>
      </w:tr>
      <w:tr w14:paraId="7C0336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2098" w:type="dxa"/>
            <w:gridSpan w:val="2"/>
            <w:vMerge w:val="continue"/>
            <w:vAlign w:val="center"/>
          </w:tcPr>
          <w:p w14:paraId="76D60DA6">
            <w:pPr>
              <w:spacing w:line="360" w:lineRule="auto"/>
              <w:rPr>
                <w:rFonts w:hint="eastAsia" w:ascii="方正仿宋_GB2312" w:hAnsi="方正仿宋_GB2312" w:eastAsia="方正仿宋_GB2312" w:cs="方正仿宋_GB2312"/>
                <w:sz w:val="24"/>
              </w:rPr>
            </w:pPr>
          </w:p>
        </w:tc>
        <w:tc>
          <w:tcPr>
            <w:tcW w:w="1971" w:type="dxa"/>
            <w:vAlign w:val="center"/>
          </w:tcPr>
          <w:p w14:paraId="5B9E2F97">
            <w:pPr>
              <w:widowControl/>
              <w:spacing w:line="360" w:lineRule="auto"/>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*单位邮箱</w:t>
            </w:r>
          </w:p>
        </w:tc>
        <w:tc>
          <w:tcPr>
            <w:tcW w:w="4304" w:type="dxa"/>
            <w:gridSpan w:val="5"/>
            <w:vAlign w:val="center"/>
          </w:tcPr>
          <w:p w14:paraId="7CC119C8">
            <w:pPr>
              <w:widowControl/>
              <w:spacing w:line="360" w:lineRule="auto"/>
              <w:ind w:firstLine="470" w:firstLineChars="196"/>
              <w:jc w:val="left"/>
              <w:rPr>
                <w:rFonts w:hint="eastAsia" w:ascii="方正仿宋_GB2312" w:hAnsi="方正仿宋_GB2312" w:eastAsia="方正仿宋_GB2312" w:cs="方正仿宋_GB2312"/>
                <w:sz w:val="24"/>
              </w:rPr>
            </w:pPr>
          </w:p>
        </w:tc>
      </w:tr>
      <w:tr w14:paraId="5C24DE1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3" w:hRule="atLeast"/>
        </w:trPr>
        <w:tc>
          <w:tcPr>
            <w:tcW w:w="8373" w:type="dxa"/>
            <w:gridSpan w:val="8"/>
            <w:vAlign w:val="center"/>
          </w:tcPr>
          <w:p w14:paraId="1622D313">
            <w:pPr>
              <w:widowControl/>
              <w:spacing w:line="360" w:lineRule="auto"/>
              <w:ind w:firstLine="472" w:firstLineChars="196"/>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b/>
                <w:bCs/>
                <w:sz w:val="24"/>
              </w:rPr>
              <w:t>注：以上*号项信息供应商须如实填写，若因供应商提供错误信息造成的问题，由其自身承担。</w:t>
            </w:r>
          </w:p>
        </w:tc>
      </w:tr>
      <w:tr w14:paraId="74AAB9E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1541" w:type="dxa"/>
            <w:vMerge w:val="restart"/>
            <w:tcBorders>
              <w:right w:val="single" w:color="auto" w:sz="4" w:space="0"/>
            </w:tcBorders>
            <w:vAlign w:val="center"/>
          </w:tcPr>
          <w:p w14:paraId="13B5DBC9">
            <w:pPr>
              <w:widowControl/>
              <w:spacing w:line="360" w:lineRule="auto"/>
              <w:jc w:val="center"/>
              <w:textAlignment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kern w:val="0"/>
                <w:sz w:val="24"/>
              </w:rPr>
              <w:t>供应商应答“招标文件第六章服务要求”的主要内容</w:t>
            </w:r>
          </w:p>
        </w:tc>
        <w:tc>
          <w:tcPr>
            <w:tcW w:w="6832" w:type="dxa"/>
            <w:gridSpan w:val="7"/>
            <w:tcBorders>
              <w:left w:val="single" w:color="auto" w:sz="4" w:space="0"/>
            </w:tcBorders>
            <w:vAlign w:val="center"/>
          </w:tcPr>
          <w:p w14:paraId="1D0BBB4F">
            <w:pPr>
              <w:spacing w:line="360" w:lineRule="auto"/>
              <w:jc w:val="left"/>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Cs/>
                <w:sz w:val="24"/>
              </w:rPr>
              <w:t>1、......</w:t>
            </w:r>
          </w:p>
        </w:tc>
      </w:tr>
      <w:tr w14:paraId="2E90B65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1541" w:type="dxa"/>
            <w:vMerge w:val="continue"/>
            <w:tcBorders>
              <w:right w:val="single" w:color="auto" w:sz="4" w:space="0"/>
            </w:tcBorders>
            <w:vAlign w:val="center"/>
          </w:tcPr>
          <w:p w14:paraId="67D1969F">
            <w:pPr>
              <w:widowControl/>
              <w:spacing w:line="360" w:lineRule="auto"/>
              <w:jc w:val="center"/>
              <w:textAlignment w:val="center"/>
              <w:rPr>
                <w:rFonts w:hint="eastAsia" w:ascii="方正仿宋_GB2312" w:hAnsi="方正仿宋_GB2312" w:eastAsia="方正仿宋_GB2312" w:cs="方正仿宋_GB2312"/>
                <w:b/>
                <w:bCs/>
                <w:sz w:val="24"/>
              </w:rPr>
            </w:pPr>
          </w:p>
        </w:tc>
        <w:tc>
          <w:tcPr>
            <w:tcW w:w="6832" w:type="dxa"/>
            <w:gridSpan w:val="7"/>
            <w:tcBorders>
              <w:left w:val="single" w:color="auto" w:sz="4" w:space="0"/>
            </w:tcBorders>
            <w:vAlign w:val="center"/>
          </w:tcPr>
          <w:p w14:paraId="475F9288">
            <w:pPr>
              <w:spacing w:line="360" w:lineRule="auto"/>
              <w:jc w:val="left"/>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Cs/>
                <w:sz w:val="24"/>
              </w:rPr>
              <w:t>2、......</w:t>
            </w:r>
          </w:p>
        </w:tc>
      </w:tr>
      <w:tr w14:paraId="4F1FB6B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1" w:hRule="atLeast"/>
        </w:trPr>
        <w:tc>
          <w:tcPr>
            <w:tcW w:w="1541" w:type="dxa"/>
            <w:vMerge w:val="continue"/>
            <w:tcBorders>
              <w:right w:val="single" w:color="auto" w:sz="4" w:space="0"/>
            </w:tcBorders>
            <w:vAlign w:val="center"/>
          </w:tcPr>
          <w:p w14:paraId="2B6FF5E8">
            <w:pPr>
              <w:widowControl/>
              <w:spacing w:line="360" w:lineRule="auto"/>
              <w:jc w:val="center"/>
              <w:textAlignment w:val="center"/>
              <w:rPr>
                <w:rFonts w:hint="eastAsia" w:ascii="方正仿宋_GB2312" w:hAnsi="方正仿宋_GB2312" w:eastAsia="方正仿宋_GB2312" w:cs="方正仿宋_GB2312"/>
                <w:b/>
                <w:bCs/>
                <w:sz w:val="24"/>
              </w:rPr>
            </w:pPr>
          </w:p>
        </w:tc>
        <w:tc>
          <w:tcPr>
            <w:tcW w:w="6832" w:type="dxa"/>
            <w:gridSpan w:val="7"/>
            <w:tcBorders>
              <w:left w:val="single" w:color="auto" w:sz="4" w:space="0"/>
            </w:tcBorders>
            <w:vAlign w:val="center"/>
          </w:tcPr>
          <w:p w14:paraId="2E103832">
            <w:pPr>
              <w:spacing w:line="360" w:lineRule="auto"/>
              <w:jc w:val="left"/>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Cs/>
                <w:sz w:val="24"/>
              </w:rPr>
              <w:t>3、......</w:t>
            </w:r>
          </w:p>
        </w:tc>
      </w:tr>
      <w:tr w14:paraId="2D1E8F0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79" w:hRule="atLeast"/>
        </w:trPr>
        <w:tc>
          <w:tcPr>
            <w:tcW w:w="1541" w:type="dxa"/>
            <w:vMerge w:val="continue"/>
            <w:tcBorders>
              <w:right w:val="single" w:color="auto" w:sz="4" w:space="0"/>
            </w:tcBorders>
            <w:vAlign w:val="center"/>
          </w:tcPr>
          <w:p w14:paraId="0F65D080">
            <w:pPr>
              <w:widowControl/>
              <w:spacing w:line="360" w:lineRule="auto"/>
              <w:jc w:val="center"/>
              <w:textAlignment w:val="center"/>
              <w:rPr>
                <w:rFonts w:hint="eastAsia" w:ascii="方正仿宋_GB2312" w:hAnsi="方正仿宋_GB2312" w:eastAsia="方正仿宋_GB2312" w:cs="方正仿宋_GB2312"/>
                <w:b/>
                <w:bCs/>
                <w:sz w:val="24"/>
              </w:rPr>
            </w:pPr>
          </w:p>
        </w:tc>
        <w:tc>
          <w:tcPr>
            <w:tcW w:w="6832" w:type="dxa"/>
            <w:gridSpan w:val="7"/>
            <w:tcBorders>
              <w:left w:val="single" w:color="auto" w:sz="4" w:space="0"/>
            </w:tcBorders>
            <w:vAlign w:val="center"/>
          </w:tcPr>
          <w:p w14:paraId="768E254B">
            <w:pPr>
              <w:spacing w:line="360" w:lineRule="auto"/>
              <w:jc w:val="left"/>
              <w:rPr>
                <w:rFonts w:hint="eastAsia" w:ascii="方正仿宋_GB2312" w:hAnsi="方正仿宋_GB2312" w:eastAsia="方正仿宋_GB2312" w:cs="方正仿宋_GB2312"/>
                <w:b/>
                <w:bCs/>
                <w:sz w:val="24"/>
              </w:rPr>
            </w:pPr>
          </w:p>
        </w:tc>
      </w:tr>
    </w:tbl>
    <w:p w14:paraId="55389963">
      <w:pPr>
        <w:spacing w:line="360" w:lineRule="auto"/>
        <w:rPr>
          <w:rFonts w:hint="eastAsia" w:ascii="宋体" w:hAnsi="宋体" w:cs="宋体"/>
          <w:sz w:val="24"/>
        </w:rPr>
      </w:pPr>
      <w:r>
        <w:rPr>
          <w:rFonts w:hint="eastAsia" w:ascii="宋体" w:hAnsi="宋体" w:cs="宋体"/>
          <w:sz w:val="24"/>
        </w:rPr>
        <w:t>注：</w:t>
      </w:r>
    </w:p>
    <w:p w14:paraId="351F5BC0">
      <w:pPr>
        <w:numPr>
          <w:ilvl w:val="0"/>
          <w:numId w:val="3"/>
        </w:numPr>
        <w:spacing w:line="360" w:lineRule="auto"/>
        <w:rPr>
          <w:rFonts w:hint="eastAsia" w:ascii="宋体" w:hAnsi="宋体" w:cs="宋体"/>
          <w:sz w:val="24"/>
        </w:rPr>
      </w:pPr>
      <w:r>
        <w:rPr>
          <w:rFonts w:hint="eastAsia" w:ascii="宋体" w:hAnsi="宋体" w:cs="宋体"/>
          <w:sz w:val="24"/>
        </w:rPr>
        <w:t>供应商需如实完善表格内容。</w:t>
      </w:r>
    </w:p>
    <w:p w14:paraId="4E8624AD">
      <w:pPr>
        <w:numPr>
          <w:ilvl w:val="0"/>
          <w:numId w:val="3"/>
        </w:numPr>
        <w:spacing w:line="360" w:lineRule="auto"/>
        <w:rPr>
          <w:rFonts w:hint="eastAsia" w:ascii="宋体" w:hAnsi="宋体" w:cs="宋体"/>
          <w:sz w:val="24"/>
        </w:rPr>
      </w:pPr>
      <w:r>
        <w:rPr>
          <w:rFonts w:hint="eastAsia" w:ascii="宋体" w:hAnsi="宋体" w:cs="宋体"/>
          <w:sz w:val="24"/>
        </w:rPr>
        <w:t>供应商应答的主要内容应与投标文件一致，可以进行简要概括性表述。</w:t>
      </w:r>
    </w:p>
    <w:p w14:paraId="1BA01E59">
      <w:pPr>
        <w:numPr>
          <w:ilvl w:val="0"/>
          <w:numId w:val="3"/>
        </w:numPr>
        <w:spacing w:line="360" w:lineRule="auto"/>
        <w:rPr>
          <w:rFonts w:hint="eastAsia" w:ascii="宋体" w:hAnsi="宋体" w:cs="宋体"/>
          <w:sz w:val="24"/>
        </w:rPr>
      </w:pPr>
      <w:r>
        <w:rPr>
          <w:rFonts w:hint="eastAsia" w:ascii="宋体" w:hAnsi="宋体" w:cs="宋体"/>
          <w:sz w:val="24"/>
        </w:rPr>
        <w:t>供应商应答的主要内容仅用于结果公告，供应商自行完善的内容视为不涉及供应商商业秘密。若供应商没有填写或没有递交此表，视为允许采购代理机构将供应商投标文件中所有相关的应答内容进行公告。</w:t>
      </w:r>
    </w:p>
    <w:p w14:paraId="3A6A3D9D">
      <w:pPr>
        <w:widowControl/>
        <w:spacing w:line="360" w:lineRule="auto"/>
        <w:ind w:firstLine="470" w:firstLineChars="196"/>
        <w:jc w:val="left"/>
        <w:rPr>
          <w:rFonts w:hint="eastAsia" w:ascii="宋体" w:hAnsi="宋体" w:cs="宋体"/>
          <w:sz w:val="24"/>
        </w:rPr>
      </w:pPr>
    </w:p>
    <w:p w14:paraId="42F3CFCB">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投标单位名称：XXXX（单位盖章）。</w:t>
      </w:r>
    </w:p>
    <w:p w14:paraId="5D6FF4C4">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1D7FF812">
      <w:pPr>
        <w:widowControl/>
        <w:spacing w:line="360" w:lineRule="auto"/>
        <w:ind w:firstLine="470" w:firstLineChars="196"/>
        <w:jc w:val="left"/>
        <w:rPr>
          <w:rFonts w:hint="eastAsia" w:ascii="宋体" w:hAnsi="宋体" w:cs="宋体"/>
          <w:b/>
          <w:sz w:val="32"/>
          <w:szCs w:val="32"/>
        </w:rPr>
      </w:pPr>
      <w:r>
        <w:rPr>
          <w:rFonts w:hint="eastAsia" w:ascii="宋体" w:hAnsi="宋体" w:cs="宋体"/>
          <w:sz w:val="24"/>
        </w:rPr>
        <w:t>投标日期： XXXX。</w:t>
      </w:r>
      <w:bookmarkStart w:id="18" w:name="_Toc217446088"/>
    </w:p>
    <w:p w14:paraId="715FA68E">
      <w:pPr>
        <w:widowControl/>
        <w:spacing w:line="360" w:lineRule="auto"/>
        <w:jc w:val="center"/>
        <w:outlineLvl w:val="2"/>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七、投标单位基本情况表</w:t>
      </w:r>
      <w:bookmarkEnd w:id="18"/>
    </w:p>
    <w:tbl>
      <w:tblPr>
        <w:tblStyle w:val="11"/>
        <w:tblW w:w="8419"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9"/>
        <w:gridCol w:w="1071"/>
        <w:gridCol w:w="1311"/>
        <w:gridCol w:w="1108"/>
        <w:gridCol w:w="1080"/>
        <w:gridCol w:w="969"/>
        <w:gridCol w:w="1181"/>
      </w:tblGrid>
      <w:tr w14:paraId="756B4F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6" w:hRule="atLeast"/>
        </w:trPr>
        <w:tc>
          <w:tcPr>
            <w:tcW w:w="1699" w:type="dxa"/>
            <w:vAlign w:val="center"/>
          </w:tcPr>
          <w:p w14:paraId="0F5001F0">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投标单位名称</w:t>
            </w:r>
          </w:p>
        </w:tc>
        <w:tc>
          <w:tcPr>
            <w:tcW w:w="6720" w:type="dxa"/>
            <w:gridSpan w:val="6"/>
            <w:vAlign w:val="center"/>
          </w:tcPr>
          <w:p w14:paraId="7FB2A927">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03172D2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7" w:hRule="atLeast"/>
        </w:trPr>
        <w:tc>
          <w:tcPr>
            <w:tcW w:w="1699" w:type="dxa"/>
            <w:vAlign w:val="center"/>
          </w:tcPr>
          <w:p w14:paraId="3C2F94C4">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注册地址</w:t>
            </w:r>
          </w:p>
        </w:tc>
        <w:tc>
          <w:tcPr>
            <w:tcW w:w="3490" w:type="dxa"/>
            <w:gridSpan w:val="3"/>
            <w:vAlign w:val="center"/>
          </w:tcPr>
          <w:p w14:paraId="3A7EC7A6">
            <w:pPr>
              <w:widowControl/>
              <w:spacing w:line="360" w:lineRule="auto"/>
              <w:ind w:firstLine="431" w:firstLineChars="196"/>
              <w:jc w:val="left"/>
              <w:rPr>
                <w:rFonts w:hint="eastAsia" w:ascii="方正仿宋_GB2312" w:hAnsi="方正仿宋_GB2312" w:eastAsia="方正仿宋_GB2312" w:cs="方正仿宋_GB2312"/>
                <w:sz w:val="22"/>
                <w:szCs w:val="22"/>
              </w:rPr>
            </w:pPr>
          </w:p>
        </w:tc>
        <w:tc>
          <w:tcPr>
            <w:tcW w:w="1080" w:type="dxa"/>
            <w:vAlign w:val="center"/>
          </w:tcPr>
          <w:p w14:paraId="55751ED4">
            <w:pPr>
              <w:widowControl/>
              <w:spacing w:line="360" w:lineRule="auto"/>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邮政编码</w:t>
            </w:r>
          </w:p>
        </w:tc>
        <w:tc>
          <w:tcPr>
            <w:tcW w:w="2150" w:type="dxa"/>
            <w:gridSpan w:val="2"/>
            <w:vAlign w:val="center"/>
          </w:tcPr>
          <w:p w14:paraId="6C1F081C">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7B10BC3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49" w:hRule="atLeast"/>
        </w:trPr>
        <w:tc>
          <w:tcPr>
            <w:tcW w:w="1699" w:type="dxa"/>
            <w:vMerge w:val="restart"/>
            <w:vAlign w:val="center"/>
          </w:tcPr>
          <w:p w14:paraId="14F23FDB">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联系方式</w:t>
            </w:r>
          </w:p>
        </w:tc>
        <w:tc>
          <w:tcPr>
            <w:tcW w:w="1071" w:type="dxa"/>
            <w:vAlign w:val="center"/>
          </w:tcPr>
          <w:p w14:paraId="68B13EC1">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联系人</w:t>
            </w:r>
          </w:p>
        </w:tc>
        <w:tc>
          <w:tcPr>
            <w:tcW w:w="2419" w:type="dxa"/>
            <w:gridSpan w:val="2"/>
            <w:vAlign w:val="center"/>
          </w:tcPr>
          <w:p w14:paraId="37CA20DE">
            <w:pPr>
              <w:widowControl/>
              <w:spacing w:line="360" w:lineRule="auto"/>
              <w:ind w:firstLine="431" w:firstLineChars="196"/>
              <w:jc w:val="left"/>
              <w:rPr>
                <w:rFonts w:hint="eastAsia" w:ascii="方正仿宋_GB2312" w:hAnsi="方正仿宋_GB2312" w:eastAsia="方正仿宋_GB2312" w:cs="方正仿宋_GB2312"/>
                <w:sz w:val="22"/>
                <w:szCs w:val="22"/>
              </w:rPr>
            </w:pPr>
          </w:p>
        </w:tc>
        <w:tc>
          <w:tcPr>
            <w:tcW w:w="1080" w:type="dxa"/>
            <w:vAlign w:val="center"/>
          </w:tcPr>
          <w:p w14:paraId="1BB678B3">
            <w:pPr>
              <w:widowControl/>
              <w:spacing w:line="360" w:lineRule="auto"/>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电话</w:t>
            </w:r>
          </w:p>
        </w:tc>
        <w:tc>
          <w:tcPr>
            <w:tcW w:w="2150" w:type="dxa"/>
            <w:gridSpan w:val="2"/>
            <w:vAlign w:val="center"/>
          </w:tcPr>
          <w:p w14:paraId="6D51B9D9">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5C4BE39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7" w:hRule="atLeast"/>
        </w:trPr>
        <w:tc>
          <w:tcPr>
            <w:tcW w:w="1699" w:type="dxa"/>
            <w:vMerge w:val="continue"/>
            <w:vAlign w:val="center"/>
          </w:tcPr>
          <w:p w14:paraId="3F7745D1">
            <w:pPr>
              <w:spacing w:line="360" w:lineRule="auto"/>
              <w:rPr>
                <w:rFonts w:hint="eastAsia" w:ascii="方正仿宋_GB2312" w:hAnsi="方正仿宋_GB2312" w:eastAsia="方正仿宋_GB2312" w:cs="方正仿宋_GB2312"/>
                <w:sz w:val="22"/>
                <w:szCs w:val="22"/>
              </w:rPr>
            </w:pPr>
          </w:p>
        </w:tc>
        <w:tc>
          <w:tcPr>
            <w:tcW w:w="1071" w:type="dxa"/>
            <w:vAlign w:val="center"/>
          </w:tcPr>
          <w:p w14:paraId="46EEC2AC">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传真</w:t>
            </w:r>
          </w:p>
        </w:tc>
        <w:tc>
          <w:tcPr>
            <w:tcW w:w="2419" w:type="dxa"/>
            <w:gridSpan w:val="2"/>
            <w:vAlign w:val="center"/>
          </w:tcPr>
          <w:p w14:paraId="126CF0EA">
            <w:pPr>
              <w:widowControl/>
              <w:spacing w:line="360" w:lineRule="auto"/>
              <w:ind w:firstLine="431" w:firstLineChars="196"/>
              <w:jc w:val="left"/>
              <w:rPr>
                <w:rFonts w:hint="eastAsia" w:ascii="方正仿宋_GB2312" w:hAnsi="方正仿宋_GB2312" w:eastAsia="方正仿宋_GB2312" w:cs="方正仿宋_GB2312"/>
                <w:sz w:val="22"/>
                <w:szCs w:val="22"/>
              </w:rPr>
            </w:pPr>
          </w:p>
        </w:tc>
        <w:tc>
          <w:tcPr>
            <w:tcW w:w="1080" w:type="dxa"/>
            <w:vAlign w:val="center"/>
          </w:tcPr>
          <w:p w14:paraId="115A832D">
            <w:pPr>
              <w:widowControl/>
              <w:spacing w:line="360" w:lineRule="auto"/>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网址</w:t>
            </w:r>
          </w:p>
        </w:tc>
        <w:tc>
          <w:tcPr>
            <w:tcW w:w="2150" w:type="dxa"/>
            <w:gridSpan w:val="2"/>
            <w:vAlign w:val="center"/>
          </w:tcPr>
          <w:p w14:paraId="50704428">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5813B49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083" w:hRule="atLeast"/>
        </w:trPr>
        <w:tc>
          <w:tcPr>
            <w:tcW w:w="1699" w:type="dxa"/>
            <w:vAlign w:val="center"/>
          </w:tcPr>
          <w:p w14:paraId="5E2BA36A">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法定代表人/单位负责人</w:t>
            </w:r>
          </w:p>
        </w:tc>
        <w:tc>
          <w:tcPr>
            <w:tcW w:w="1071" w:type="dxa"/>
            <w:vAlign w:val="center"/>
          </w:tcPr>
          <w:p w14:paraId="63ADDBF3">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姓名</w:t>
            </w:r>
          </w:p>
        </w:tc>
        <w:tc>
          <w:tcPr>
            <w:tcW w:w="1311" w:type="dxa"/>
            <w:vAlign w:val="center"/>
          </w:tcPr>
          <w:p w14:paraId="2BC1AA9C">
            <w:pPr>
              <w:widowControl/>
              <w:spacing w:line="360" w:lineRule="auto"/>
              <w:ind w:firstLine="431" w:firstLineChars="196"/>
              <w:jc w:val="left"/>
              <w:rPr>
                <w:rFonts w:hint="eastAsia" w:ascii="方正仿宋_GB2312" w:hAnsi="方正仿宋_GB2312" w:eastAsia="方正仿宋_GB2312" w:cs="方正仿宋_GB2312"/>
                <w:sz w:val="22"/>
                <w:szCs w:val="22"/>
              </w:rPr>
            </w:pPr>
          </w:p>
        </w:tc>
        <w:tc>
          <w:tcPr>
            <w:tcW w:w="1108" w:type="dxa"/>
            <w:vAlign w:val="center"/>
          </w:tcPr>
          <w:p w14:paraId="0A7F7463">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技术职称</w:t>
            </w:r>
          </w:p>
        </w:tc>
        <w:tc>
          <w:tcPr>
            <w:tcW w:w="1080" w:type="dxa"/>
            <w:vAlign w:val="center"/>
          </w:tcPr>
          <w:p w14:paraId="179E54E6">
            <w:pPr>
              <w:widowControl/>
              <w:spacing w:line="360" w:lineRule="auto"/>
              <w:ind w:firstLine="431" w:firstLineChars="196"/>
              <w:jc w:val="left"/>
              <w:rPr>
                <w:rFonts w:hint="eastAsia" w:ascii="方正仿宋_GB2312" w:hAnsi="方正仿宋_GB2312" w:eastAsia="方正仿宋_GB2312" w:cs="方正仿宋_GB2312"/>
                <w:sz w:val="22"/>
                <w:szCs w:val="22"/>
              </w:rPr>
            </w:pPr>
          </w:p>
        </w:tc>
        <w:tc>
          <w:tcPr>
            <w:tcW w:w="969" w:type="dxa"/>
            <w:vAlign w:val="center"/>
          </w:tcPr>
          <w:p w14:paraId="60A42DB1">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电话</w:t>
            </w:r>
          </w:p>
        </w:tc>
        <w:tc>
          <w:tcPr>
            <w:tcW w:w="1181" w:type="dxa"/>
            <w:vAlign w:val="center"/>
          </w:tcPr>
          <w:p w14:paraId="7396B671">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6670B5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1699" w:type="dxa"/>
            <w:vAlign w:val="center"/>
          </w:tcPr>
          <w:p w14:paraId="0DECF698">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技术负责人</w:t>
            </w:r>
          </w:p>
        </w:tc>
        <w:tc>
          <w:tcPr>
            <w:tcW w:w="1071" w:type="dxa"/>
            <w:vAlign w:val="center"/>
          </w:tcPr>
          <w:p w14:paraId="1AF0B8E6">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姓名</w:t>
            </w:r>
          </w:p>
        </w:tc>
        <w:tc>
          <w:tcPr>
            <w:tcW w:w="1311" w:type="dxa"/>
            <w:vAlign w:val="center"/>
          </w:tcPr>
          <w:p w14:paraId="5246DC02">
            <w:pPr>
              <w:widowControl/>
              <w:spacing w:line="360" w:lineRule="auto"/>
              <w:ind w:firstLine="431" w:firstLineChars="196"/>
              <w:jc w:val="left"/>
              <w:rPr>
                <w:rFonts w:hint="eastAsia" w:ascii="方正仿宋_GB2312" w:hAnsi="方正仿宋_GB2312" w:eastAsia="方正仿宋_GB2312" w:cs="方正仿宋_GB2312"/>
                <w:sz w:val="22"/>
                <w:szCs w:val="22"/>
              </w:rPr>
            </w:pPr>
          </w:p>
        </w:tc>
        <w:tc>
          <w:tcPr>
            <w:tcW w:w="1108" w:type="dxa"/>
            <w:vAlign w:val="center"/>
          </w:tcPr>
          <w:p w14:paraId="6F51FB9E">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技术职称</w:t>
            </w:r>
          </w:p>
        </w:tc>
        <w:tc>
          <w:tcPr>
            <w:tcW w:w="1080" w:type="dxa"/>
            <w:vAlign w:val="center"/>
          </w:tcPr>
          <w:p w14:paraId="5568BA8B">
            <w:pPr>
              <w:widowControl/>
              <w:spacing w:line="360" w:lineRule="auto"/>
              <w:ind w:firstLine="431" w:firstLineChars="196"/>
              <w:jc w:val="left"/>
              <w:rPr>
                <w:rFonts w:hint="eastAsia" w:ascii="方正仿宋_GB2312" w:hAnsi="方正仿宋_GB2312" w:eastAsia="方正仿宋_GB2312" w:cs="方正仿宋_GB2312"/>
                <w:sz w:val="22"/>
                <w:szCs w:val="22"/>
              </w:rPr>
            </w:pPr>
          </w:p>
        </w:tc>
        <w:tc>
          <w:tcPr>
            <w:tcW w:w="969" w:type="dxa"/>
            <w:vAlign w:val="center"/>
          </w:tcPr>
          <w:p w14:paraId="5E96FABA">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电话</w:t>
            </w:r>
          </w:p>
        </w:tc>
        <w:tc>
          <w:tcPr>
            <w:tcW w:w="1181" w:type="dxa"/>
            <w:vAlign w:val="center"/>
          </w:tcPr>
          <w:p w14:paraId="553972FD">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04FC919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7" w:hRule="atLeast"/>
        </w:trPr>
        <w:tc>
          <w:tcPr>
            <w:tcW w:w="1699" w:type="dxa"/>
            <w:vAlign w:val="center"/>
          </w:tcPr>
          <w:p w14:paraId="35383951">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成立时间</w:t>
            </w:r>
          </w:p>
        </w:tc>
        <w:tc>
          <w:tcPr>
            <w:tcW w:w="2382" w:type="dxa"/>
            <w:gridSpan w:val="2"/>
            <w:vAlign w:val="center"/>
          </w:tcPr>
          <w:p w14:paraId="66A15665">
            <w:pPr>
              <w:widowControl/>
              <w:spacing w:line="360" w:lineRule="auto"/>
              <w:ind w:firstLine="431" w:firstLineChars="196"/>
              <w:jc w:val="left"/>
              <w:rPr>
                <w:rFonts w:hint="eastAsia" w:ascii="方正仿宋_GB2312" w:hAnsi="方正仿宋_GB2312" w:eastAsia="方正仿宋_GB2312" w:cs="方正仿宋_GB2312"/>
                <w:sz w:val="22"/>
                <w:szCs w:val="22"/>
              </w:rPr>
            </w:pPr>
          </w:p>
        </w:tc>
        <w:tc>
          <w:tcPr>
            <w:tcW w:w="4338" w:type="dxa"/>
            <w:gridSpan w:val="4"/>
            <w:vAlign w:val="center"/>
          </w:tcPr>
          <w:p w14:paraId="5A98D2D1">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员工总人数：</w:t>
            </w:r>
          </w:p>
        </w:tc>
      </w:tr>
      <w:tr w14:paraId="1568819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7" w:hRule="atLeast"/>
        </w:trPr>
        <w:tc>
          <w:tcPr>
            <w:tcW w:w="1699" w:type="dxa"/>
            <w:vAlign w:val="center"/>
          </w:tcPr>
          <w:p w14:paraId="311F953F">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营业执照号</w:t>
            </w:r>
          </w:p>
        </w:tc>
        <w:tc>
          <w:tcPr>
            <w:tcW w:w="6720" w:type="dxa"/>
            <w:gridSpan w:val="6"/>
            <w:vAlign w:val="center"/>
          </w:tcPr>
          <w:p w14:paraId="302F2B05">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1DAB73A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7" w:hRule="atLeast"/>
        </w:trPr>
        <w:tc>
          <w:tcPr>
            <w:tcW w:w="1699" w:type="dxa"/>
            <w:vAlign w:val="center"/>
          </w:tcPr>
          <w:p w14:paraId="27E0C358">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注册资金</w:t>
            </w:r>
          </w:p>
        </w:tc>
        <w:tc>
          <w:tcPr>
            <w:tcW w:w="6720" w:type="dxa"/>
            <w:gridSpan w:val="6"/>
            <w:vAlign w:val="center"/>
          </w:tcPr>
          <w:p w14:paraId="607A1221">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536CBE0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7" w:hRule="atLeast"/>
        </w:trPr>
        <w:tc>
          <w:tcPr>
            <w:tcW w:w="1699" w:type="dxa"/>
            <w:vAlign w:val="center"/>
          </w:tcPr>
          <w:p w14:paraId="17DDEC79">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开户银行</w:t>
            </w:r>
          </w:p>
        </w:tc>
        <w:tc>
          <w:tcPr>
            <w:tcW w:w="6720" w:type="dxa"/>
            <w:gridSpan w:val="6"/>
            <w:vAlign w:val="center"/>
          </w:tcPr>
          <w:p w14:paraId="63417319">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3D49879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42" w:hRule="atLeast"/>
        </w:trPr>
        <w:tc>
          <w:tcPr>
            <w:tcW w:w="1699" w:type="dxa"/>
            <w:vAlign w:val="center"/>
          </w:tcPr>
          <w:p w14:paraId="095AC388">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账号</w:t>
            </w:r>
          </w:p>
        </w:tc>
        <w:tc>
          <w:tcPr>
            <w:tcW w:w="6720" w:type="dxa"/>
            <w:gridSpan w:val="6"/>
            <w:vAlign w:val="center"/>
          </w:tcPr>
          <w:p w14:paraId="709E6F5D">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250D38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26" w:hRule="atLeast"/>
        </w:trPr>
        <w:tc>
          <w:tcPr>
            <w:tcW w:w="1699" w:type="dxa"/>
            <w:vAlign w:val="center"/>
          </w:tcPr>
          <w:p w14:paraId="547AD577">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经营范围</w:t>
            </w:r>
          </w:p>
        </w:tc>
        <w:tc>
          <w:tcPr>
            <w:tcW w:w="6720" w:type="dxa"/>
            <w:gridSpan w:val="6"/>
            <w:vAlign w:val="center"/>
          </w:tcPr>
          <w:p w14:paraId="0201777D">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r w14:paraId="32B0FB1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25" w:hRule="atLeast"/>
        </w:trPr>
        <w:tc>
          <w:tcPr>
            <w:tcW w:w="1699" w:type="dxa"/>
          </w:tcPr>
          <w:p w14:paraId="6028D719">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备注</w:t>
            </w:r>
          </w:p>
        </w:tc>
        <w:tc>
          <w:tcPr>
            <w:tcW w:w="6720" w:type="dxa"/>
            <w:gridSpan w:val="6"/>
          </w:tcPr>
          <w:p w14:paraId="5DB3354B">
            <w:pPr>
              <w:widowControl/>
              <w:spacing w:line="360" w:lineRule="auto"/>
              <w:ind w:firstLine="431" w:firstLineChars="196"/>
              <w:jc w:val="left"/>
              <w:rPr>
                <w:rFonts w:hint="eastAsia" w:ascii="方正仿宋_GB2312" w:hAnsi="方正仿宋_GB2312" w:eastAsia="方正仿宋_GB2312" w:cs="方正仿宋_GB2312"/>
                <w:sz w:val="22"/>
                <w:szCs w:val="22"/>
              </w:rPr>
            </w:pPr>
          </w:p>
        </w:tc>
      </w:tr>
    </w:tbl>
    <w:p w14:paraId="7A0319E0">
      <w:pPr>
        <w:widowControl/>
        <w:spacing w:line="360" w:lineRule="auto"/>
        <w:ind w:firstLine="470" w:firstLineChars="196"/>
        <w:jc w:val="left"/>
        <w:rPr>
          <w:rFonts w:hint="eastAsia" w:ascii="宋体" w:hAnsi="宋体" w:cs="宋体"/>
          <w:sz w:val="24"/>
        </w:rPr>
      </w:pPr>
      <w:r>
        <w:rPr>
          <w:rFonts w:hint="eastAsia" w:ascii="宋体" w:hAnsi="宋体" w:cs="宋体"/>
          <w:sz w:val="24"/>
        </w:rPr>
        <w:t>附：投标单位公司简介。</w:t>
      </w:r>
    </w:p>
    <w:p w14:paraId="365027CF">
      <w:pPr>
        <w:widowControl/>
        <w:spacing w:line="360" w:lineRule="auto"/>
        <w:ind w:firstLine="470" w:firstLineChars="196"/>
        <w:jc w:val="left"/>
        <w:rPr>
          <w:rFonts w:hint="eastAsia" w:ascii="宋体" w:hAnsi="宋体" w:cs="宋体"/>
          <w:sz w:val="24"/>
        </w:rPr>
      </w:pPr>
    </w:p>
    <w:p w14:paraId="04ACDF6B">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投标单位名称：XXXX（单位盖章）。</w:t>
      </w:r>
    </w:p>
    <w:p w14:paraId="25B807DE">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055FAE41">
      <w:pPr>
        <w:widowControl/>
        <w:spacing w:line="360" w:lineRule="auto"/>
        <w:ind w:firstLine="470" w:firstLineChars="196"/>
        <w:jc w:val="left"/>
        <w:rPr>
          <w:rFonts w:hint="eastAsia" w:ascii="宋体" w:hAnsi="宋体" w:cs="宋体"/>
          <w:b/>
          <w:sz w:val="32"/>
          <w:szCs w:val="32"/>
        </w:rPr>
      </w:pPr>
      <w:r>
        <w:rPr>
          <w:rFonts w:hint="eastAsia" w:ascii="宋体" w:hAnsi="宋体" w:cs="宋体"/>
          <w:sz w:val="24"/>
        </w:rPr>
        <w:t>投标日期： XXXX。</w:t>
      </w:r>
      <w:bookmarkStart w:id="19" w:name="_Toc217446089"/>
    </w:p>
    <w:p w14:paraId="2E5C504C">
      <w:pPr>
        <w:widowControl/>
        <w:spacing w:line="360" w:lineRule="auto"/>
        <w:jc w:val="center"/>
        <w:outlineLvl w:val="2"/>
        <w:rPr>
          <w:rFonts w:hint="eastAsia" w:ascii="宋体" w:hAnsi="宋体" w:cs="宋体"/>
          <w:b/>
          <w:sz w:val="36"/>
          <w:szCs w:val="36"/>
        </w:rPr>
      </w:pPr>
      <w:r>
        <w:rPr>
          <w:rFonts w:hint="eastAsia" w:ascii="宋体" w:hAnsi="宋体" w:cs="宋体"/>
          <w:b/>
          <w:sz w:val="36"/>
          <w:szCs w:val="36"/>
        </w:rPr>
        <w:br w:type="page"/>
      </w:r>
      <w:r>
        <w:rPr>
          <w:rFonts w:hint="eastAsia" w:ascii="宋体" w:hAnsi="宋体" w:cs="宋体"/>
          <w:b/>
          <w:sz w:val="32"/>
          <w:szCs w:val="32"/>
        </w:rPr>
        <w:t>八、类似项目业绩一览表</w:t>
      </w:r>
      <w:bookmarkEnd w:id="19"/>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27"/>
        <w:gridCol w:w="1517"/>
        <w:gridCol w:w="1336"/>
        <w:gridCol w:w="1448"/>
        <w:gridCol w:w="10"/>
        <w:gridCol w:w="1864"/>
        <w:gridCol w:w="1140"/>
      </w:tblGrid>
      <w:tr w14:paraId="0D60C4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0" w:hRule="atLeast"/>
          <w:jc w:val="center"/>
        </w:trPr>
        <w:tc>
          <w:tcPr>
            <w:tcW w:w="827" w:type="dxa"/>
            <w:tcBorders>
              <w:top w:val="single" w:color="auto" w:sz="4" w:space="0"/>
            </w:tcBorders>
            <w:vAlign w:val="center"/>
          </w:tcPr>
          <w:p w14:paraId="2D1C2062">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年份</w:t>
            </w:r>
          </w:p>
        </w:tc>
        <w:tc>
          <w:tcPr>
            <w:tcW w:w="1517" w:type="dxa"/>
            <w:vAlign w:val="center"/>
          </w:tcPr>
          <w:p w14:paraId="138A4AF9">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项目名称</w:t>
            </w:r>
          </w:p>
        </w:tc>
        <w:tc>
          <w:tcPr>
            <w:tcW w:w="1336" w:type="dxa"/>
            <w:vAlign w:val="center"/>
          </w:tcPr>
          <w:p w14:paraId="1531DB4C">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完成时间</w:t>
            </w:r>
          </w:p>
        </w:tc>
        <w:tc>
          <w:tcPr>
            <w:tcW w:w="1448" w:type="dxa"/>
            <w:vAlign w:val="center"/>
          </w:tcPr>
          <w:p w14:paraId="7BF61668">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合同金额</w:t>
            </w:r>
          </w:p>
        </w:tc>
        <w:tc>
          <w:tcPr>
            <w:tcW w:w="1874" w:type="dxa"/>
            <w:gridSpan w:val="2"/>
            <w:tcBorders>
              <w:right w:val="single" w:color="auto" w:sz="4" w:space="0"/>
            </w:tcBorders>
            <w:vAlign w:val="center"/>
          </w:tcPr>
          <w:p w14:paraId="198C1360">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是否通过验收</w:t>
            </w:r>
          </w:p>
        </w:tc>
        <w:tc>
          <w:tcPr>
            <w:tcW w:w="1140" w:type="dxa"/>
            <w:tcBorders>
              <w:left w:val="single" w:color="auto" w:sz="4" w:space="0"/>
            </w:tcBorders>
            <w:vAlign w:val="center"/>
          </w:tcPr>
          <w:p w14:paraId="7B67BDA6">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备注</w:t>
            </w:r>
          </w:p>
        </w:tc>
      </w:tr>
      <w:tr w14:paraId="30B1CD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5" w:hRule="atLeast"/>
          <w:jc w:val="center"/>
        </w:trPr>
        <w:tc>
          <w:tcPr>
            <w:tcW w:w="827" w:type="dxa"/>
            <w:vAlign w:val="center"/>
          </w:tcPr>
          <w:p w14:paraId="77177EDD">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vAlign w:val="center"/>
          </w:tcPr>
          <w:p w14:paraId="70993F2A">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vAlign w:val="center"/>
          </w:tcPr>
          <w:p w14:paraId="572BC0FA">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48" w:type="dxa"/>
            <w:vAlign w:val="center"/>
          </w:tcPr>
          <w:p w14:paraId="07328822">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74" w:type="dxa"/>
            <w:gridSpan w:val="2"/>
            <w:tcBorders>
              <w:right w:val="single" w:color="auto" w:sz="4" w:space="0"/>
            </w:tcBorders>
            <w:vAlign w:val="center"/>
          </w:tcPr>
          <w:p w14:paraId="2F6A0D10">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left w:val="single" w:color="auto" w:sz="4" w:space="0"/>
            </w:tcBorders>
            <w:vAlign w:val="center"/>
          </w:tcPr>
          <w:p w14:paraId="341AA606">
            <w:pPr>
              <w:widowControl/>
              <w:spacing w:line="360" w:lineRule="auto"/>
              <w:ind w:firstLine="470" w:firstLineChars="196"/>
              <w:jc w:val="left"/>
              <w:rPr>
                <w:rFonts w:hint="eastAsia" w:ascii="方正仿宋_GB2312" w:hAnsi="方正仿宋_GB2312" w:eastAsia="方正仿宋_GB2312" w:cs="方正仿宋_GB2312"/>
                <w:sz w:val="24"/>
              </w:rPr>
            </w:pPr>
          </w:p>
        </w:tc>
      </w:tr>
      <w:tr w14:paraId="461F65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5" w:hRule="atLeast"/>
          <w:jc w:val="center"/>
        </w:trPr>
        <w:tc>
          <w:tcPr>
            <w:tcW w:w="827" w:type="dxa"/>
            <w:vAlign w:val="center"/>
          </w:tcPr>
          <w:p w14:paraId="583C283B">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vAlign w:val="center"/>
          </w:tcPr>
          <w:p w14:paraId="04D760F7">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vAlign w:val="center"/>
          </w:tcPr>
          <w:p w14:paraId="5DF2A9DD">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48" w:type="dxa"/>
            <w:vAlign w:val="center"/>
          </w:tcPr>
          <w:p w14:paraId="57EF9EA6">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74" w:type="dxa"/>
            <w:gridSpan w:val="2"/>
            <w:tcBorders>
              <w:right w:val="single" w:color="auto" w:sz="4" w:space="0"/>
            </w:tcBorders>
            <w:vAlign w:val="center"/>
          </w:tcPr>
          <w:p w14:paraId="4D945CDF">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left w:val="single" w:color="auto" w:sz="4" w:space="0"/>
            </w:tcBorders>
            <w:vAlign w:val="center"/>
          </w:tcPr>
          <w:p w14:paraId="5E0A084C">
            <w:pPr>
              <w:widowControl/>
              <w:spacing w:line="360" w:lineRule="auto"/>
              <w:ind w:firstLine="470" w:firstLineChars="196"/>
              <w:jc w:val="left"/>
              <w:rPr>
                <w:rFonts w:hint="eastAsia" w:ascii="方正仿宋_GB2312" w:hAnsi="方正仿宋_GB2312" w:eastAsia="方正仿宋_GB2312" w:cs="方正仿宋_GB2312"/>
                <w:sz w:val="24"/>
              </w:rPr>
            </w:pPr>
          </w:p>
        </w:tc>
      </w:tr>
      <w:tr w14:paraId="5EB82B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5" w:hRule="atLeast"/>
          <w:jc w:val="center"/>
        </w:trPr>
        <w:tc>
          <w:tcPr>
            <w:tcW w:w="827" w:type="dxa"/>
            <w:vAlign w:val="center"/>
          </w:tcPr>
          <w:p w14:paraId="24C2C36C">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vAlign w:val="center"/>
          </w:tcPr>
          <w:p w14:paraId="5D9A82C6">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vAlign w:val="center"/>
          </w:tcPr>
          <w:p w14:paraId="7D37424B">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48" w:type="dxa"/>
            <w:vAlign w:val="center"/>
          </w:tcPr>
          <w:p w14:paraId="0606C94D">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74" w:type="dxa"/>
            <w:gridSpan w:val="2"/>
            <w:tcBorders>
              <w:right w:val="single" w:color="auto" w:sz="4" w:space="0"/>
            </w:tcBorders>
            <w:vAlign w:val="center"/>
          </w:tcPr>
          <w:p w14:paraId="66466274">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left w:val="single" w:color="auto" w:sz="4" w:space="0"/>
            </w:tcBorders>
            <w:vAlign w:val="center"/>
          </w:tcPr>
          <w:p w14:paraId="6E8D7D3B">
            <w:pPr>
              <w:widowControl/>
              <w:spacing w:line="360" w:lineRule="auto"/>
              <w:ind w:firstLine="470" w:firstLineChars="196"/>
              <w:jc w:val="left"/>
              <w:rPr>
                <w:rFonts w:hint="eastAsia" w:ascii="方正仿宋_GB2312" w:hAnsi="方正仿宋_GB2312" w:eastAsia="方正仿宋_GB2312" w:cs="方正仿宋_GB2312"/>
                <w:sz w:val="24"/>
              </w:rPr>
            </w:pPr>
          </w:p>
        </w:tc>
      </w:tr>
      <w:tr w14:paraId="34E8D5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5" w:hRule="atLeast"/>
          <w:jc w:val="center"/>
        </w:trPr>
        <w:tc>
          <w:tcPr>
            <w:tcW w:w="827" w:type="dxa"/>
            <w:vAlign w:val="center"/>
          </w:tcPr>
          <w:p w14:paraId="3D0B03DA">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tcBorders>
              <w:left w:val="single" w:color="auto" w:sz="4" w:space="0"/>
            </w:tcBorders>
            <w:vAlign w:val="center"/>
          </w:tcPr>
          <w:p w14:paraId="1046147E">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vAlign w:val="center"/>
          </w:tcPr>
          <w:p w14:paraId="51100E7F">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48" w:type="dxa"/>
            <w:vAlign w:val="center"/>
          </w:tcPr>
          <w:p w14:paraId="42A2F817">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74" w:type="dxa"/>
            <w:gridSpan w:val="2"/>
            <w:tcBorders>
              <w:right w:val="single" w:color="auto" w:sz="4" w:space="0"/>
            </w:tcBorders>
            <w:vAlign w:val="center"/>
          </w:tcPr>
          <w:p w14:paraId="1D4C399C">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left w:val="single" w:color="auto" w:sz="4" w:space="0"/>
            </w:tcBorders>
            <w:vAlign w:val="center"/>
          </w:tcPr>
          <w:p w14:paraId="4065727C">
            <w:pPr>
              <w:widowControl/>
              <w:spacing w:line="360" w:lineRule="auto"/>
              <w:ind w:firstLine="470" w:firstLineChars="196"/>
              <w:jc w:val="left"/>
              <w:rPr>
                <w:rFonts w:hint="eastAsia" w:ascii="方正仿宋_GB2312" w:hAnsi="方正仿宋_GB2312" w:eastAsia="方正仿宋_GB2312" w:cs="方正仿宋_GB2312"/>
                <w:sz w:val="24"/>
              </w:rPr>
            </w:pPr>
          </w:p>
        </w:tc>
      </w:tr>
      <w:tr w14:paraId="0117A0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5" w:hRule="atLeast"/>
          <w:jc w:val="center"/>
        </w:trPr>
        <w:tc>
          <w:tcPr>
            <w:tcW w:w="827" w:type="dxa"/>
            <w:tcBorders>
              <w:right w:val="single" w:color="auto" w:sz="4" w:space="0"/>
            </w:tcBorders>
            <w:vAlign w:val="center"/>
          </w:tcPr>
          <w:p w14:paraId="7F82B5ED">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tcBorders>
              <w:left w:val="single" w:color="auto" w:sz="4" w:space="0"/>
              <w:right w:val="single" w:color="auto" w:sz="4" w:space="0"/>
            </w:tcBorders>
            <w:vAlign w:val="center"/>
          </w:tcPr>
          <w:p w14:paraId="284E532B">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tcBorders>
              <w:left w:val="single" w:color="auto" w:sz="4" w:space="0"/>
              <w:right w:val="single" w:color="auto" w:sz="4" w:space="0"/>
            </w:tcBorders>
            <w:vAlign w:val="center"/>
          </w:tcPr>
          <w:p w14:paraId="17B35099">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58" w:type="dxa"/>
            <w:gridSpan w:val="2"/>
            <w:tcBorders>
              <w:left w:val="single" w:color="auto" w:sz="4" w:space="0"/>
              <w:right w:val="single" w:color="auto" w:sz="4" w:space="0"/>
            </w:tcBorders>
            <w:vAlign w:val="center"/>
          </w:tcPr>
          <w:p w14:paraId="64354641">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64" w:type="dxa"/>
            <w:tcBorders>
              <w:left w:val="single" w:color="auto" w:sz="4" w:space="0"/>
              <w:right w:val="single" w:color="auto" w:sz="4" w:space="0"/>
            </w:tcBorders>
            <w:vAlign w:val="center"/>
          </w:tcPr>
          <w:p w14:paraId="4C5B9669">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left w:val="single" w:color="auto" w:sz="4" w:space="0"/>
            </w:tcBorders>
            <w:vAlign w:val="center"/>
          </w:tcPr>
          <w:p w14:paraId="55447029">
            <w:pPr>
              <w:widowControl/>
              <w:spacing w:line="360" w:lineRule="auto"/>
              <w:ind w:firstLine="470" w:firstLineChars="196"/>
              <w:jc w:val="left"/>
              <w:rPr>
                <w:rFonts w:hint="eastAsia" w:ascii="方正仿宋_GB2312" w:hAnsi="方正仿宋_GB2312" w:eastAsia="方正仿宋_GB2312" w:cs="方正仿宋_GB2312"/>
                <w:sz w:val="24"/>
              </w:rPr>
            </w:pPr>
          </w:p>
        </w:tc>
      </w:tr>
      <w:tr w14:paraId="38B180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5" w:hRule="atLeast"/>
          <w:jc w:val="center"/>
        </w:trPr>
        <w:tc>
          <w:tcPr>
            <w:tcW w:w="827" w:type="dxa"/>
            <w:vAlign w:val="center"/>
          </w:tcPr>
          <w:p w14:paraId="50452082">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vAlign w:val="center"/>
          </w:tcPr>
          <w:p w14:paraId="5E9F8B4E">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vAlign w:val="center"/>
          </w:tcPr>
          <w:p w14:paraId="2FB33429">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58" w:type="dxa"/>
            <w:gridSpan w:val="2"/>
            <w:tcBorders>
              <w:right w:val="single" w:color="auto" w:sz="4" w:space="0"/>
            </w:tcBorders>
            <w:vAlign w:val="center"/>
          </w:tcPr>
          <w:p w14:paraId="3E5BF309">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64" w:type="dxa"/>
            <w:tcBorders>
              <w:left w:val="single" w:color="auto" w:sz="4" w:space="0"/>
              <w:right w:val="single" w:color="auto" w:sz="4" w:space="0"/>
            </w:tcBorders>
            <w:vAlign w:val="center"/>
          </w:tcPr>
          <w:p w14:paraId="641F35E6">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left w:val="single" w:color="auto" w:sz="4" w:space="0"/>
            </w:tcBorders>
            <w:vAlign w:val="center"/>
          </w:tcPr>
          <w:p w14:paraId="5D677877">
            <w:pPr>
              <w:widowControl/>
              <w:spacing w:line="360" w:lineRule="auto"/>
              <w:ind w:firstLine="470" w:firstLineChars="196"/>
              <w:jc w:val="left"/>
              <w:rPr>
                <w:rFonts w:hint="eastAsia" w:ascii="方正仿宋_GB2312" w:hAnsi="方正仿宋_GB2312" w:eastAsia="方正仿宋_GB2312" w:cs="方正仿宋_GB2312"/>
                <w:sz w:val="24"/>
              </w:rPr>
            </w:pPr>
          </w:p>
        </w:tc>
      </w:tr>
      <w:tr w14:paraId="2D5A02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5" w:hRule="atLeast"/>
          <w:jc w:val="center"/>
        </w:trPr>
        <w:tc>
          <w:tcPr>
            <w:tcW w:w="827" w:type="dxa"/>
            <w:vAlign w:val="center"/>
          </w:tcPr>
          <w:p w14:paraId="14207EC0">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vAlign w:val="center"/>
          </w:tcPr>
          <w:p w14:paraId="26B6BCE2">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vAlign w:val="center"/>
          </w:tcPr>
          <w:p w14:paraId="69682C18">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58" w:type="dxa"/>
            <w:gridSpan w:val="2"/>
            <w:tcBorders>
              <w:right w:val="single" w:color="auto" w:sz="4" w:space="0"/>
            </w:tcBorders>
            <w:vAlign w:val="center"/>
          </w:tcPr>
          <w:p w14:paraId="0B6F48ED">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64" w:type="dxa"/>
            <w:tcBorders>
              <w:left w:val="single" w:color="auto" w:sz="4" w:space="0"/>
              <w:right w:val="single" w:color="auto" w:sz="4" w:space="0"/>
            </w:tcBorders>
            <w:vAlign w:val="center"/>
          </w:tcPr>
          <w:p w14:paraId="0B1B4749">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left w:val="single" w:color="auto" w:sz="4" w:space="0"/>
            </w:tcBorders>
            <w:vAlign w:val="center"/>
          </w:tcPr>
          <w:p w14:paraId="5C8B5E1A">
            <w:pPr>
              <w:widowControl/>
              <w:spacing w:line="360" w:lineRule="auto"/>
              <w:ind w:firstLine="470" w:firstLineChars="196"/>
              <w:jc w:val="left"/>
              <w:rPr>
                <w:rFonts w:hint="eastAsia" w:ascii="方正仿宋_GB2312" w:hAnsi="方正仿宋_GB2312" w:eastAsia="方正仿宋_GB2312" w:cs="方正仿宋_GB2312"/>
                <w:sz w:val="24"/>
              </w:rPr>
            </w:pPr>
          </w:p>
        </w:tc>
      </w:tr>
      <w:tr w14:paraId="48DA27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5" w:hRule="atLeast"/>
          <w:jc w:val="center"/>
        </w:trPr>
        <w:tc>
          <w:tcPr>
            <w:tcW w:w="827" w:type="dxa"/>
            <w:vAlign w:val="center"/>
          </w:tcPr>
          <w:p w14:paraId="2B42139B">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vAlign w:val="center"/>
          </w:tcPr>
          <w:p w14:paraId="62BA6BA7">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vAlign w:val="center"/>
          </w:tcPr>
          <w:p w14:paraId="64B8A48D">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58" w:type="dxa"/>
            <w:gridSpan w:val="2"/>
            <w:tcBorders>
              <w:right w:val="single" w:color="auto" w:sz="4" w:space="0"/>
            </w:tcBorders>
            <w:vAlign w:val="center"/>
          </w:tcPr>
          <w:p w14:paraId="0EC59D2D">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64" w:type="dxa"/>
            <w:tcBorders>
              <w:left w:val="single" w:color="auto" w:sz="4" w:space="0"/>
              <w:right w:val="single" w:color="auto" w:sz="4" w:space="0"/>
            </w:tcBorders>
            <w:vAlign w:val="center"/>
          </w:tcPr>
          <w:p w14:paraId="6D4BF1DA">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left w:val="single" w:color="auto" w:sz="4" w:space="0"/>
            </w:tcBorders>
            <w:vAlign w:val="center"/>
          </w:tcPr>
          <w:p w14:paraId="2BA48581">
            <w:pPr>
              <w:widowControl/>
              <w:spacing w:line="360" w:lineRule="auto"/>
              <w:ind w:firstLine="470" w:firstLineChars="196"/>
              <w:jc w:val="left"/>
              <w:rPr>
                <w:rFonts w:hint="eastAsia" w:ascii="方正仿宋_GB2312" w:hAnsi="方正仿宋_GB2312" w:eastAsia="方正仿宋_GB2312" w:cs="方正仿宋_GB2312"/>
                <w:sz w:val="24"/>
              </w:rPr>
            </w:pPr>
          </w:p>
        </w:tc>
      </w:tr>
      <w:tr w14:paraId="2C1A41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35" w:hRule="atLeast"/>
          <w:jc w:val="center"/>
        </w:trPr>
        <w:tc>
          <w:tcPr>
            <w:tcW w:w="827" w:type="dxa"/>
            <w:tcBorders>
              <w:bottom w:val="single" w:color="auto" w:sz="4" w:space="0"/>
            </w:tcBorders>
            <w:vAlign w:val="center"/>
          </w:tcPr>
          <w:p w14:paraId="72038DAA">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tcBorders>
              <w:bottom w:val="single" w:color="auto" w:sz="4" w:space="0"/>
            </w:tcBorders>
            <w:vAlign w:val="center"/>
          </w:tcPr>
          <w:p w14:paraId="6F466F6B">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tcBorders>
              <w:bottom w:val="single" w:color="auto" w:sz="4" w:space="0"/>
            </w:tcBorders>
            <w:vAlign w:val="center"/>
          </w:tcPr>
          <w:p w14:paraId="02D231CF">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58" w:type="dxa"/>
            <w:gridSpan w:val="2"/>
            <w:tcBorders>
              <w:bottom w:val="single" w:color="auto" w:sz="4" w:space="0"/>
              <w:right w:val="single" w:color="auto" w:sz="4" w:space="0"/>
            </w:tcBorders>
            <w:vAlign w:val="center"/>
          </w:tcPr>
          <w:p w14:paraId="5F37673F">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64" w:type="dxa"/>
            <w:tcBorders>
              <w:left w:val="single" w:color="auto" w:sz="4" w:space="0"/>
              <w:bottom w:val="single" w:color="auto" w:sz="4" w:space="0"/>
              <w:right w:val="single" w:color="auto" w:sz="4" w:space="0"/>
            </w:tcBorders>
            <w:vAlign w:val="center"/>
          </w:tcPr>
          <w:p w14:paraId="24D7A9D1">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left w:val="single" w:color="auto" w:sz="4" w:space="0"/>
              <w:bottom w:val="single" w:color="auto" w:sz="4" w:space="0"/>
            </w:tcBorders>
            <w:vAlign w:val="center"/>
          </w:tcPr>
          <w:p w14:paraId="09A6EAE2">
            <w:pPr>
              <w:widowControl/>
              <w:spacing w:line="360" w:lineRule="auto"/>
              <w:ind w:firstLine="470" w:firstLineChars="196"/>
              <w:jc w:val="left"/>
              <w:rPr>
                <w:rFonts w:hint="eastAsia" w:ascii="方正仿宋_GB2312" w:hAnsi="方正仿宋_GB2312" w:eastAsia="方正仿宋_GB2312" w:cs="方正仿宋_GB2312"/>
                <w:sz w:val="24"/>
              </w:rPr>
            </w:pPr>
          </w:p>
        </w:tc>
      </w:tr>
      <w:tr w14:paraId="4A2A5A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40" w:hRule="atLeast"/>
          <w:jc w:val="center"/>
        </w:trPr>
        <w:tc>
          <w:tcPr>
            <w:tcW w:w="827" w:type="dxa"/>
            <w:tcBorders>
              <w:top w:val="single" w:color="auto" w:sz="4" w:space="0"/>
              <w:bottom w:val="single" w:color="auto" w:sz="4" w:space="0"/>
            </w:tcBorders>
            <w:vAlign w:val="center"/>
          </w:tcPr>
          <w:p w14:paraId="4309CEAB">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517" w:type="dxa"/>
            <w:tcBorders>
              <w:top w:val="single" w:color="auto" w:sz="4" w:space="0"/>
              <w:bottom w:val="single" w:color="auto" w:sz="4" w:space="0"/>
            </w:tcBorders>
            <w:vAlign w:val="center"/>
          </w:tcPr>
          <w:p w14:paraId="3659BC5A">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336" w:type="dxa"/>
            <w:tcBorders>
              <w:top w:val="single" w:color="auto" w:sz="4" w:space="0"/>
              <w:bottom w:val="single" w:color="auto" w:sz="4" w:space="0"/>
            </w:tcBorders>
            <w:vAlign w:val="center"/>
          </w:tcPr>
          <w:p w14:paraId="54CF76D6">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458" w:type="dxa"/>
            <w:gridSpan w:val="2"/>
            <w:tcBorders>
              <w:top w:val="single" w:color="auto" w:sz="4" w:space="0"/>
              <w:bottom w:val="single" w:color="auto" w:sz="4" w:space="0"/>
              <w:right w:val="single" w:color="auto" w:sz="4" w:space="0"/>
            </w:tcBorders>
            <w:vAlign w:val="center"/>
          </w:tcPr>
          <w:p w14:paraId="71F964E2">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864" w:type="dxa"/>
            <w:tcBorders>
              <w:top w:val="single" w:color="auto" w:sz="4" w:space="0"/>
              <w:left w:val="single" w:color="auto" w:sz="4" w:space="0"/>
              <w:bottom w:val="single" w:color="auto" w:sz="4" w:space="0"/>
              <w:right w:val="single" w:color="auto" w:sz="4" w:space="0"/>
            </w:tcBorders>
            <w:vAlign w:val="center"/>
          </w:tcPr>
          <w:p w14:paraId="2BFBE307">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140" w:type="dxa"/>
            <w:tcBorders>
              <w:top w:val="single" w:color="auto" w:sz="4" w:space="0"/>
              <w:left w:val="single" w:color="auto" w:sz="4" w:space="0"/>
              <w:bottom w:val="single" w:color="auto" w:sz="4" w:space="0"/>
            </w:tcBorders>
            <w:vAlign w:val="center"/>
          </w:tcPr>
          <w:p w14:paraId="08E593EF">
            <w:pPr>
              <w:widowControl/>
              <w:spacing w:line="360" w:lineRule="auto"/>
              <w:ind w:firstLine="470" w:firstLineChars="196"/>
              <w:jc w:val="left"/>
              <w:rPr>
                <w:rFonts w:hint="eastAsia" w:ascii="方正仿宋_GB2312" w:hAnsi="方正仿宋_GB2312" w:eastAsia="方正仿宋_GB2312" w:cs="方正仿宋_GB2312"/>
                <w:sz w:val="24"/>
              </w:rPr>
            </w:pPr>
          </w:p>
        </w:tc>
      </w:tr>
    </w:tbl>
    <w:p w14:paraId="4ABAEE8C">
      <w:pPr>
        <w:widowControl/>
        <w:spacing w:line="360" w:lineRule="auto"/>
        <w:ind w:firstLine="480" w:firstLineChars="200"/>
        <w:jc w:val="left"/>
        <w:rPr>
          <w:rFonts w:hint="eastAsia" w:ascii="宋体" w:hAnsi="宋体" w:cs="宋体"/>
          <w:sz w:val="24"/>
        </w:rPr>
      </w:pPr>
      <w:r>
        <w:rPr>
          <w:rFonts w:hint="eastAsia" w:ascii="宋体" w:hAnsi="宋体" w:cs="宋体"/>
          <w:sz w:val="24"/>
        </w:rPr>
        <w:t>注：以上业绩需提供招标文件要求的有关书面证明材料（合同相关页）。</w:t>
      </w:r>
    </w:p>
    <w:p w14:paraId="520B1279">
      <w:pPr>
        <w:widowControl/>
        <w:spacing w:line="360" w:lineRule="auto"/>
        <w:ind w:firstLine="470" w:firstLineChars="196"/>
        <w:jc w:val="left"/>
        <w:rPr>
          <w:rFonts w:hint="eastAsia" w:ascii="宋体" w:hAnsi="宋体" w:cs="宋体"/>
          <w:sz w:val="24"/>
        </w:rPr>
      </w:pPr>
    </w:p>
    <w:p w14:paraId="73242F3D">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投标单位名称：XXXX（单位盖章）。</w:t>
      </w:r>
    </w:p>
    <w:p w14:paraId="78B62FF8">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3E63E171">
      <w:pPr>
        <w:widowControl/>
        <w:spacing w:line="360" w:lineRule="auto"/>
        <w:ind w:firstLine="470" w:firstLineChars="196"/>
        <w:jc w:val="left"/>
        <w:rPr>
          <w:rFonts w:hint="eastAsia" w:ascii="宋体" w:hAnsi="宋体" w:cs="宋体"/>
          <w:sz w:val="24"/>
        </w:rPr>
      </w:pPr>
      <w:r>
        <w:rPr>
          <w:rFonts w:hint="eastAsia" w:ascii="宋体" w:hAnsi="宋体" w:cs="宋体"/>
          <w:sz w:val="24"/>
        </w:rPr>
        <w:t>投标日期：XXXX。</w:t>
      </w:r>
      <w:bookmarkStart w:id="20" w:name="_Toc217446090"/>
    </w:p>
    <w:p w14:paraId="3969536B">
      <w:pPr>
        <w:widowControl/>
        <w:spacing w:line="360" w:lineRule="auto"/>
        <w:jc w:val="center"/>
        <w:outlineLvl w:val="2"/>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九、技术服务应答表</w:t>
      </w:r>
      <w:bookmarkEnd w:id="20"/>
    </w:p>
    <w:tbl>
      <w:tblPr>
        <w:tblStyle w:val="11"/>
        <w:tblW w:w="8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57"/>
        <w:gridCol w:w="1484"/>
        <w:gridCol w:w="2114"/>
        <w:gridCol w:w="1873"/>
        <w:gridCol w:w="1477"/>
      </w:tblGrid>
      <w:tr w14:paraId="1CF0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6" w:type="dxa"/>
            <w:vAlign w:val="center"/>
          </w:tcPr>
          <w:p w14:paraId="204D8701">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序号</w:t>
            </w:r>
          </w:p>
        </w:tc>
        <w:tc>
          <w:tcPr>
            <w:tcW w:w="857" w:type="dxa"/>
            <w:vAlign w:val="center"/>
          </w:tcPr>
          <w:p w14:paraId="448F46AD">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包号</w:t>
            </w:r>
          </w:p>
        </w:tc>
        <w:tc>
          <w:tcPr>
            <w:tcW w:w="1484" w:type="dxa"/>
            <w:vAlign w:val="center"/>
          </w:tcPr>
          <w:p w14:paraId="2BCA9435">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招标文件条目号</w:t>
            </w:r>
          </w:p>
        </w:tc>
        <w:tc>
          <w:tcPr>
            <w:tcW w:w="2114" w:type="dxa"/>
            <w:vAlign w:val="center"/>
          </w:tcPr>
          <w:p w14:paraId="7927FF57">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招标文件要求</w:t>
            </w:r>
          </w:p>
        </w:tc>
        <w:tc>
          <w:tcPr>
            <w:tcW w:w="1873" w:type="dxa"/>
            <w:vAlign w:val="center"/>
          </w:tcPr>
          <w:p w14:paraId="1EC1D7EE">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投标文件应答</w:t>
            </w:r>
          </w:p>
        </w:tc>
        <w:tc>
          <w:tcPr>
            <w:tcW w:w="1477" w:type="dxa"/>
            <w:vAlign w:val="center"/>
          </w:tcPr>
          <w:p w14:paraId="321A5685">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偏离情况</w:t>
            </w:r>
          </w:p>
        </w:tc>
      </w:tr>
      <w:tr w14:paraId="7018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6" w:type="dxa"/>
          </w:tcPr>
          <w:p w14:paraId="7881D03B">
            <w:pPr>
              <w:widowControl/>
              <w:spacing w:line="360" w:lineRule="auto"/>
              <w:ind w:firstLine="470" w:firstLineChars="196"/>
              <w:jc w:val="left"/>
              <w:rPr>
                <w:rFonts w:hint="eastAsia" w:ascii="宋体" w:hAnsi="宋体" w:cs="宋体"/>
                <w:sz w:val="24"/>
              </w:rPr>
            </w:pPr>
          </w:p>
        </w:tc>
        <w:tc>
          <w:tcPr>
            <w:tcW w:w="857" w:type="dxa"/>
          </w:tcPr>
          <w:p w14:paraId="3E0D52F9">
            <w:pPr>
              <w:widowControl/>
              <w:spacing w:line="360" w:lineRule="auto"/>
              <w:ind w:firstLine="470" w:firstLineChars="196"/>
              <w:jc w:val="left"/>
              <w:rPr>
                <w:rFonts w:hint="eastAsia" w:ascii="宋体" w:hAnsi="宋体" w:cs="宋体"/>
                <w:sz w:val="24"/>
              </w:rPr>
            </w:pPr>
          </w:p>
        </w:tc>
        <w:tc>
          <w:tcPr>
            <w:tcW w:w="1484" w:type="dxa"/>
          </w:tcPr>
          <w:p w14:paraId="7494D63C">
            <w:pPr>
              <w:widowControl/>
              <w:spacing w:line="360" w:lineRule="auto"/>
              <w:ind w:firstLine="470" w:firstLineChars="196"/>
              <w:jc w:val="left"/>
              <w:rPr>
                <w:rFonts w:hint="eastAsia" w:ascii="宋体" w:hAnsi="宋体" w:cs="宋体"/>
                <w:sz w:val="24"/>
              </w:rPr>
            </w:pPr>
          </w:p>
        </w:tc>
        <w:tc>
          <w:tcPr>
            <w:tcW w:w="2114" w:type="dxa"/>
          </w:tcPr>
          <w:p w14:paraId="590E5129">
            <w:pPr>
              <w:widowControl/>
              <w:spacing w:line="360" w:lineRule="auto"/>
              <w:ind w:firstLine="470" w:firstLineChars="196"/>
              <w:jc w:val="left"/>
              <w:rPr>
                <w:rFonts w:hint="eastAsia" w:ascii="宋体" w:hAnsi="宋体" w:cs="宋体"/>
                <w:sz w:val="24"/>
              </w:rPr>
            </w:pPr>
          </w:p>
        </w:tc>
        <w:tc>
          <w:tcPr>
            <w:tcW w:w="1873" w:type="dxa"/>
          </w:tcPr>
          <w:p w14:paraId="55A29AF6">
            <w:pPr>
              <w:widowControl/>
              <w:spacing w:line="360" w:lineRule="auto"/>
              <w:ind w:firstLine="470" w:firstLineChars="196"/>
              <w:jc w:val="left"/>
              <w:rPr>
                <w:rFonts w:hint="eastAsia" w:ascii="宋体" w:hAnsi="宋体" w:cs="宋体"/>
                <w:sz w:val="24"/>
              </w:rPr>
            </w:pPr>
          </w:p>
        </w:tc>
        <w:tc>
          <w:tcPr>
            <w:tcW w:w="1477" w:type="dxa"/>
          </w:tcPr>
          <w:p w14:paraId="4E7F1B8F">
            <w:pPr>
              <w:widowControl/>
              <w:spacing w:line="360" w:lineRule="auto"/>
              <w:ind w:firstLine="470" w:firstLineChars="196"/>
              <w:jc w:val="left"/>
              <w:rPr>
                <w:rFonts w:hint="eastAsia" w:ascii="宋体" w:hAnsi="宋体" w:cs="宋体"/>
                <w:sz w:val="24"/>
              </w:rPr>
            </w:pPr>
          </w:p>
        </w:tc>
      </w:tr>
      <w:tr w14:paraId="2AC8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6" w:type="dxa"/>
          </w:tcPr>
          <w:p w14:paraId="78513E22">
            <w:pPr>
              <w:widowControl/>
              <w:spacing w:line="360" w:lineRule="auto"/>
              <w:ind w:firstLine="470" w:firstLineChars="196"/>
              <w:jc w:val="left"/>
              <w:rPr>
                <w:rFonts w:hint="eastAsia" w:ascii="宋体" w:hAnsi="宋体" w:cs="宋体"/>
                <w:sz w:val="24"/>
              </w:rPr>
            </w:pPr>
          </w:p>
        </w:tc>
        <w:tc>
          <w:tcPr>
            <w:tcW w:w="857" w:type="dxa"/>
          </w:tcPr>
          <w:p w14:paraId="1F649CED">
            <w:pPr>
              <w:widowControl/>
              <w:spacing w:line="360" w:lineRule="auto"/>
              <w:ind w:firstLine="470" w:firstLineChars="196"/>
              <w:jc w:val="left"/>
              <w:rPr>
                <w:rFonts w:hint="eastAsia" w:ascii="宋体" w:hAnsi="宋体" w:cs="宋体"/>
                <w:sz w:val="24"/>
              </w:rPr>
            </w:pPr>
          </w:p>
        </w:tc>
        <w:tc>
          <w:tcPr>
            <w:tcW w:w="1484" w:type="dxa"/>
          </w:tcPr>
          <w:p w14:paraId="5502668F">
            <w:pPr>
              <w:widowControl/>
              <w:spacing w:line="360" w:lineRule="auto"/>
              <w:ind w:firstLine="470" w:firstLineChars="196"/>
              <w:jc w:val="left"/>
              <w:rPr>
                <w:rFonts w:hint="eastAsia" w:ascii="宋体" w:hAnsi="宋体" w:cs="宋体"/>
                <w:sz w:val="24"/>
              </w:rPr>
            </w:pPr>
          </w:p>
        </w:tc>
        <w:tc>
          <w:tcPr>
            <w:tcW w:w="2114" w:type="dxa"/>
          </w:tcPr>
          <w:p w14:paraId="50F75DC0">
            <w:pPr>
              <w:widowControl/>
              <w:spacing w:line="360" w:lineRule="auto"/>
              <w:ind w:firstLine="470" w:firstLineChars="196"/>
              <w:jc w:val="left"/>
              <w:rPr>
                <w:rFonts w:hint="eastAsia" w:ascii="宋体" w:hAnsi="宋体" w:cs="宋体"/>
                <w:sz w:val="24"/>
              </w:rPr>
            </w:pPr>
          </w:p>
        </w:tc>
        <w:tc>
          <w:tcPr>
            <w:tcW w:w="1873" w:type="dxa"/>
          </w:tcPr>
          <w:p w14:paraId="46B16651">
            <w:pPr>
              <w:widowControl/>
              <w:spacing w:line="360" w:lineRule="auto"/>
              <w:ind w:firstLine="470" w:firstLineChars="196"/>
              <w:jc w:val="left"/>
              <w:rPr>
                <w:rFonts w:hint="eastAsia" w:ascii="宋体" w:hAnsi="宋体" w:cs="宋体"/>
                <w:sz w:val="24"/>
              </w:rPr>
            </w:pPr>
          </w:p>
        </w:tc>
        <w:tc>
          <w:tcPr>
            <w:tcW w:w="1477" w:type="dxa"/>
          </w:tcPr>
          <w:p w14:paraId="24295007">
            <w:pPr>
              <w:widowControl/>
              <w:spacing w:line="360" w:lineRule="auto"/>
              <w:ind w:firstLine="470" w:firstLineChars="196"/>
              <w:jc w:val="left"/>
              <w:rPr>
                <w:rFonts w:hint="eastAsia" w:ascii="宋体" w:hAnsi="宋体" w:cs="宋体"/>
                <w:sz w:val="24"/>
              </w:rPr>
            </w:pPr>
          </w:p>
        </w:tc>
      </w:tr>
      <w:tr w14:paraId="62CA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6" w:type="dxa"/>
          </w:tcPr>
          <w:p w14:paraId="03CD55E0">
            <w:pPr>
              <w:widowControl/>
              <w:spacing w:line="360" w:lineRule="auto"/>
              <w:ind w:firstLine="470" w:firstLineChars="196"/>
              <w:jc w:val="left"/>
              <w:rPr>
                <w:rFonts w:hint="eastAsia" w:ascii="宋体" w:hAnsi="宋体" w:cs="宋体"/>
                <w:sz w:val="24"/>
              </w:rPr>
            </w:pPr>
          </w:p>
        </w:tc>
        <w:tc>
          <w:tcPr>
            <w:tcW w:w="857" w:type="dxa"/>
          </w:tcPr>
          <w:p w14:paraId="03277014">
            <w:pPr>
              <w:widowControl/>
              <w:spacing w:line="360" w:lineRule="auto"/>
              <w:ind w:firstLine="470" w:firstLineChars="196"/>
              <w:jc w:val="left"/>
              <w:rPr>
                <w:rFonts w:hint="eastAsia" w:ascii="宋体" w:hAnsi="宋体" w:cs="宋体"/>
                <w:sz w:val="24"/>
              </w:rPr>
            </w:pPr>
          </w:p>
        </w:tc>
        <w:tc>
          <w:tcPr>
            <w:tcW w:w="1484" w:type="dxa"/>
          </w:tcPr>
          <w:p w14:paraId="60089063">
            <w:pPr>
              <w:widowControl/>
              <w:spacing w:line="360" w:lineRule="auto"/>
              <w:ind w:firstLine="470" w:firstLineChars="196"/>
              <w:jc w:val="left"/>
              <w:rPr>
                <w:rFonts w:hint="eastAsia" w:ascii="宋体" w:hAnsi="宋体" w:cs="宋体"/>
                <w:sz w:val="24"/>
              </w:rPr>
            </w:pPr>
          </w:p>
        </w:tc>
        <w:tc>
          <w:tcPr>
            <w:tcW w:w="2114" w:type="dxa"/>
          </w:tcPr>
          <w:p w14:paraId="664F6D4E">
            <w:pPr>
              <w:widowControl/>
              <w:spacing w:line="360" w:lineRule="auto"/>
              <w:ind w:firstLine="470" w:firstLineChars="196"/>
              <w:jc w:val="left"/>
              <w:rPr>
                <w:rFonts w:hint="eastAsia" w:ascii="宋体" w:hAnsi="宋体" w:cs="宋体"/>
                <w:sz w:val="24"/>
              </w:rPr>
            </w:pPr>
          </w:p>
        </w:tc>
        <w:tc>
          <w:tcPr>
            <w:tcW w:w="1873" w:type="dxa"/>
          </w:tcPr>
          <w:p w14:paraId="22356145">
            <w:pPr>
              <w:widowControl/>
              <w:spacing w:line="360" w:lineRule="auto"/>
              <w:ind w:firstLine="470" w:firstLineChars="196"/>
              <w:jc w:val="left"/>
              <w:rPr>
                <w:rFonts w:hint="eastAsia" w:ascii="宋体" w:hAnsi="宋体" w:cs="宋体"/>
                <w:sz w:val="24"/>
              </w:rPr>
            </w:pPr>
          </w:p>
        </w:tc>
        <w:tc>
          <w:tcPr>
            <w:tcW w:w="1477" w:type="dxa"/>
          </w:tcPr>
          <w:p w14:paraId="3E9CA152">
            <w:pPr>
              <w:widowControl/>
              <w:spacing w:line="360" w:lineRule="auto"/>
              <w:ind w:firstLine="470" w:firstLineChars="196"/>
              <w:jc w:val="left"/>
              <w:rPr>
                <w:rFonts w:hint="eastAsia" w:ascii="宋体" w:hAnsi="宋体" w:cs="宋体"/>
                <w:sz w:val="24"/>
              </w:rPr>
            </w:pPr>
          </w:p>
        </w:tc>
      </w:tr>
      <w:tr w14:paraId="30EC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6" w:type="dxa"/>
          </w:tcPr>
          <w:p w14:paraId="62229948">
            <w:pPr>
              <w:widowControl/>
              <w:spacing w:line="360" w:lineRule="auto"/>
              <w:ind w:firstLine="470" w:firstLineChars="196"/>
              <w:jc w:val="left"/>
              <w:rPr>
                <w:rFonts w:hint="eastAsia" w:ascii="宋体" w:hAnsi="宋体" w:cs="宋体"/>
                <w:sz w:val="24"/>
              </w:rPr>
            </w:pPr>
          </w:p>
        </w:tc>
        <w:tc>
          <w:tcPr>
            <w:tcW w:w="857" w:type="dxa"/>
          </w:tcPr>
          <w:p w14:paraId="0526E2CC">
            <w:pPr>
              <w:widowControl/>
              <w:spacing w:line="360" w:lineRule="auto"/>
              <w:ind w:firstLine="470" w:firstLineChars="196"/>
              <w:jc w:val="left"/>
              <w:rPr>
                <w:rFonts w:hint="eastAsia" w:ascii="宋体" w:hAnsi="宋体" w:cs="宋体"/>
                <w:sz w:val="24"/>
              </w:rPr>
            </w:pPr>
          </w:p>
        </w:tc>
        <w:tc>
          <w:tcPr>
            <w:tcW w:w="1484" w:type="dxa"/>
          </w:tcPr>
          <w:p w14:paraId="07CA5FAA">
            <w:pPr>
              <w:widowControl/>
              <w:spacing w:line="360" w:lineRule="auto"/>
              <w:ind w:firstLine="470" w:firstLineChars="196"/>
              <w:jc w:val="left"/>
              <w:rPr>
                <w:rFonts w:hint="eastAsia" w:ascii="宋体" w:hAnsi="宋体" w:cs="宋体"/>
                <w:sz w:val="24"/>
              </w:rPr>
            </w:pPr>
          </w:p>
        </w:tc>
        <w:tc>
          <w:tcPr>
            <w:tcW w:w="2114" w:type="dxa"/>
          </w:tcPr>
          <w:p w14:paraId="0422CD0E">
            <w:pPr>
              <w:widowControl/>
              <w:spacing w:line="360" w:lineRule="auto"/>
              <w:ind w:firstLine="470" w:firstLineChars="196"/>
              <w:jc w:val="left"/>
              <w:rPr>
                <w:rFonts w:hint="eastAsia" w:ascii="宋体" w:hAnsi="宋体" w:cs="宋体"/>
                <w:sz w:val="24"/>
              </w:rPr>
            </w:pPr>
          </w:p>
        </w:tc>
        <w:tc>
          <w:tcPr>
            <w:tcW w:w="1873" w:type="dxa"/>
          </w:tcPr>
          <w:p w14:paraId="7D6D56C5">
            <w:pPr>
              <w:widowControl/>
              <w:spacing w:line="360" w:lineRule="auto"/>
              <w:ind w:firstLine="470" w:firstLineChars="196"/>
              <w:jc w:val="left"/>
              <w:rPr>
                <w:rFonts w:hint="eastAsia" w:ascii="宋体" w:hAnsi="宋体" w:cs="宋体"/>
                <w:sz w:val="24"/>
              </w:rPr>
            </w:pPr>
          </w:p>
        </w:tc>
        <w:tc>
          <w:tcPr>
            <w:tcW w:w="1477" w:type="dxa"/>
          </w:tcPr>
          <w:p w14:paraId="7BC32F79">
            <w:pPr>
              <w:widowControl/>
              <w:spacing w:line="360" w:lineRule="auto"/>
              <w:ind w:firstLine="470" w:firstLineChars="196"/>
              <w:jc w:val="left"/>
              <w:rPr>
                <w:rFonts w:hint="eastAsia" w:ascii="宋体" w:hAnsi="宋体" w:cs="宋体"/>
                <w:sz w:val="24"/>
              </w:rPr>
            </w:pPr>
          </w:p>
        </w:tc>
      </w:tr>
      <w:tr w14:paraId="7C31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706" w:type="dxa"/>
          </w:tcPr>
          <w:p w14:paraId="6EB85902">
            <w:pPr>
              <w:widowControl/>
              <w:spacing w:line="360" w:lineRule="auto"/>
              <w:ind w:firstLine="470" w:firstLineChars="196"/>
              <w:jc w:val="left"/>
              <w:rPr>
                <w:rFonts w:hint="eastAsia" w:ascii="宋体" w:hAnsi="宋体" w:cs="宋体"/>
                <w:sz w:val="24"/>
              </w:rPr>
            </w:pPr>
          </w:p>
        </w:tc>
        <w:tc>
          <w:tcPr>
            <w:tcW w:w="857" w:type="dxa"/>
          </w:tcPr>
          <w:p w14:paraId="27E41FBF">
            <w:pPr>
              <w:widowControl/>
              <w:spacing w:line="360" w:lineRule="auto"/>
              <w:ind w:firstLine="470" w:firstLineChars="196"/>
              <w:jc w:val="left"/>
              <w:rPr>
                <w:rFonts w:hint="eastAsia" w:ascii="宋体" w:hAnsi="宋体" w:cs="宋体"/>
                <w:sz w:val="24"/>
              </w:rPr>
            </w:pPr>
          </w:p>
        </w:tc>
        <w:tc>
          <w:tcPr>
            <w:tcW w:w="1484" w:type="dxa"/>
          </w:tcPr>
          <w:p w14:paraId="130EAD25">
            <w:pPr>
              <w:widowControl/>
              <w:spacing w:line="360" w:lineRule="auto"/>
              <w:ind w:firstLine="470" w:firstLineChars="196"/>
              <w:jc w:val="left"/>
              <w:rPr>
                <w:rFonts w:hint="eastAsia" w:ascii="宋体" w:hAnsi="宋体" w:cs="宋体"/>
                <w:sz w:val="24"/>
              </w:rPr>
            </w:pPr>
          </w:p>
        </w:tc>
        <w:tc>
          <w:tcPr>
            <w:tcW w:w="2114" w:type="dxa"/>
          </w:tcPr>
          <w:p w14:paraId="14233F48">
            <w:pPr>
              <w:widowControl/>
              <w:spacing w:line="360" w:lineRule="auto"/>
              <w:ind w:firstLine="470" w:firstLineChars="196"/>
              <w:jc w:val="left"/>
              <w:rPr>
                <w:rFonts w:hint="eastAsia" w:ascii="宋体" w:hAnsi="宋体" w:cs="宋体"/>
                <w:sz w:val="24"/>
              </w:rPr>
            </w:pPr>
          </w:p>
        </w:tc>
        <w:tc>
          <w:tcPr>
            <w:tcW w:w="1873" w:type="dxa"/>
          </w:tcPr>
          <w:p w14:paraId="6450D4A5">
            <w:pPr>
              <w:widowControl/>
              <w:spacing w:line="360" w:lineRule="auto"/>
              <w:ind w:firstLine="470" w:firstLineChars="196"/>
              <w:jc w:val="left"/>
              <w:rPr>
                <w:rFonts w:hint="eastAsia" w:ascii="宋体" w:hAnsi="宋体" w:cs="宋体"/>
                <w:sz w:val="24"/>
              </w:rPr>
            </w:pPr>
          </w:p>
        </w:tc>
        <w:tc>
          <w:tcPr>
            <w:tcW w:w="1477" w:type="dxa"/>
          </w:tcPr>
          <w:p w14:paraId="1FD7F2E9">
            <w:pPr>
              <w:widowControl/>
              <w:spacing w:line="360" w:lineRule="auto"/>
              <w:ind w:firstLine="470" w:firstLineChars="196"/>
              <w:jc w:val="left"/>
              <w:rPr>
                <w:rFonts w:hint="eastAsia" w:ascii="宋体" w:hAnsi="宋体" w:cs="宋体"/>
                <w:sz w:val="24"/>
              </w:rPr>
            </w:pPr>
          </w:p>
        </w:tc>
      </w:tr>
    </w:tbl>
    <w:p w14:paraId="57F164DA">
      <w:pPr>
        <w:widowControl/>
        <w:spacing w:line="360" w:lineRule="auto"/>
        <w:ind w:firstLine="470" w:firstLineChars="196"/>
        <w:jc w:val="left"/>
        <w:rPr>
          <w:rFonts w:hint="eastAsia" w:ascii="宋体" w:hAnsi="宋体" w:cs="宋体"/>
          <w:sz w:val="24"/>
        </w:rPr>
      </w:pPr>
    </w:p>
    <w:p w14:paraId="7280EE4C">
      <w:pPr>
        <w:widowControl/>
        <w:spacing w:line="360" w:lineRule="auto"/>
        <w:ind w:left="479" w:leftChars="228"/>
        <w:jc w:val="left"/>
        <w:rPr>
          <w:rFonts w:hint="eastAsia" w:ascii="宋体" w:hAnsi="宋体" w:cs="宋体"/>
          <w:sz w:val="24"/>
        </w:rPr>
      </w:pPr>
      <w:r>
        <w:rPr>
          <w:rFonts w:hint="eastAsia" w:ascii="宋体" w:hAnsi="宋体" w:cs="宋体"/>
          <w:sz w:val="24"/>
        </w:rPr>
        <w:t>注：</w:t>
      </w:r>
    </w:p>
    <w:p w14:paraId="0474C846">
      <w:pPr>
        <w:widowControl/>
        <w:spacing w:line="360" w:lineRule="auto"/>
        <w:ind w:left="479" w:leftChars="228"/>
        <w:jc w:val="left"/>
        <w:rPr>
          <w:rFonts w:hint="eastAsia" w:ascii="宋体" w:hAnsi="宋体" w:cs="宋体"/>
          <w:sz w:val="24"/>
        </w:rPr>
      </w:pPr>
      <w:r>
        <w:rPr>
          <w:rFonts w:hint="eastAsia" w:ascii="宋体" w:hAnsi="宋体" w:cs="宋体"/>
          <w:sz w:val="24"/>
        </w:rPr>
        <w:t>1、本表只填写投标文件中与招标文件有偏离的内容，偏离情况包括正偏离和负偏离。</w:t>
      </w:r>
    </w:p>
    <w:p w14:paraId="5F03E883">
      <w:pPr>
        <w:widowControl/>
        <w:spacing w:line="360" w:lineRule="auto"/>
        <w:ind w:firstLine="480" w:firstLineChars="200"/>
        <w:jc w:val="left"/>
        <w:rPr>
          <w:rFonts w:hint="eastAsia" w:ascii="宋体" w:hAnsi="宋体" w:cs="宋体"/>
          <w:sz w:val="24"/>
        </w:rPr>
      </w:pPr>
      <w:r>
        <w:rPr>
          <w:rFonts w:hint="eastAsia" w:ascii="宋体" w:hAnsi="宋体" w:cs="宋体"/>
          <w:sz w:val="24"/>
        </w:rPr>
        <w:t>2、投标文件中技术服务条款响应与招标文件要求完全一致的不用在此表中列出。如有偏离条款，请将偏离条款逐条应答；未明确偏离的条款，均视为默认接受，投标人不得借未作答而拒不接受。</w:t>
      </w:r>
    </w:p>
    <w:p w14:paraId="3FF7E17F">
      <w:pPr>
        <w:widowControl/>
        <w:spacing w:line="360" w:lineRule="auto"/>
        <w:ind w:firstLine="470" w:firstLineChars="196"/>
        <w:jc w:val="left"/>
        <w:rPr>
          <w:rFonts w:hint="eastAsia" w:ascii="宋体" w:hAnsi="宋体" w:cs="宋体"/>
          <w:sz w:val="24"/>
        </w:rPr>
      </w:pPr>
      <w:r>
        <w:rPr>
          <w:rFonts w:hint="eastAsia" w:ascii="宋体" w:hAnsi="宋体" w:cs="宋体"/>
          <w:sz w:val="24"/>
        </w:rPr>
        <w:t>3、供应商必须据实填写，不得虚假填写，否则将取消其投标或中标资格。</w:t>
      </w:r>
    </w:p>
    <w:p w14:paraId="536113A5">
      <w:pPr>
        <w:widowControl/>
        <w:spacing w:line="360" w:lineRule="auto"/>
        <w:ind w:firstLine="470" w:firstLineChars="196"/>
        <w:jc w:val="left"/>
        <w:rPr>
          <w:rFonts w:hint="eastAsia" w:ascii="宋体" w:hAnsi="宋体" w:cs="宋体"/>
          <w:sz w:val="24"/>
        </w:rPr>
      </w:pPr>
    </w:p>
    <w:p w14:paraId="35C67094">
      <w:pPr>
        <w:widowControl/>
        <w:spacing w:line="360" w:lineRule="auto"/>
        <w:ind w:firstLine="470" w:firstLineChars="196"/>
        <w:jc w:val="left"/>
        <w:rPr>
          <w:rFonts w:hint="eastAsia" w:ascii="宋体" w:hAnsi="宋体" w:cs="宋体"/>
          <w:sz w:val="24"/>
        </w:rPr>
      </w:pPr>
      <w:r>
        <w:rPr>
          <w:rFonts w:hint="eastAsia" w:ascii="宋体" w:hAnsi="宋体" w:cs="宋体"/>
          <w:sz w:val="24"/>
        </w:rPr>
        <w:t>投标人名称：XXXX（单位盖章）。</w:t>
      </w:r>
    </w:p>
    <w:p w14:paraId="6E17ED12">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26C69F77">
      <w:pPr>
        <w:widowControl/>
        <w:spacing w:line="360" w:lineRule="auto"/>
        <w:ind w:firstLine="470" w:firstLineChars="196"/>
        <w:jc w:val="left"/>
        <w:rPr>
          <w:rFonts w:hint="eastAsia" w:ascii="宋体" w:hAnsi="宋体" w:cs="宋体"/>
          <w:b/>
          <w:sz w:val="32"/>
          <w:szCs w:val="32"/>
        </w:rPr>
      </w:pPr>
      <w:r>
        <w:rPr>
          <w:rFonts w:hint="eastAsia" w:ascii="宋体" w:hAnsi="宋体" w:cs="宋体"/>
          <w:sz w:val="24"/>
        </w:rPr>
        <w:t>投标日期： XXXX。</w:t>
      </w:r>
      <w:bookmarkStart w:id="21" w:name="_Toc217446091"/>
    </w:p>
    <w:p w14:paraId="6A3688E1">
      <w:pPr>
        <w:widowControl/>
        <w:spacing w:line="360" w:lineRule="auto"/>
        <w:jc w:val="center"/>
        <w:outlineLvl w:val="2"/>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十、投标单位本项目管理、技术、服务人员情况表</w:t>
      </w:r>
      <w:bookmarkEnd w:id="21"/>
    </w:p>
    <w:tbl>
      <w:tblPr>
        <w:tblStyle w:val="11"/>
        <w:tblW w:w="83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055"/>
        <w:gridCol w:w="1056"/>
        <w:gridCol w:w="1055"/>
        <w:gridCol w:w="1056"/>
        <w:gridCol w:w="2917"/>
      </w:tblGrid>
      <w:tr w14:paraId="561D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2" w:hRule="atLeast"/>
          <w:jc w:val="center"/>
        </w:trPr>
        <w:tc>
          <w:tcPr>
            <w:tcW w:w="1248" w:type="dxa"/>
            <w:vAlign w:val="center"/>
          </w:tcPr>
          <w:p w14:paraId="5F24D8A9">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类别</w:t>
            </w:r>
          </w:p>
        </w:tc>
        <w:tc>
          <w:tcPr>
            <w:tcW w:w="1055" w:type="dxa"/>
            <w:vAlign w:val="center"/>
          </w:tcPr>
          <w:p w14:paraId="7C74FC9C">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职务</w:t>
            </w:r>
          </w:p>
        </w:tc>
        <w:tc>
          <w:tcPr>
            <w:tcW w:w="1056" w:type="dxa"/>
            <w:vAlign w:val="center"/>
          </w:tcPr>
          <w:p w14:paraId="506A0AB2">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姓名</w:t>
            </w:r>
          </w:p>
        </w:tc>
        <w:tc>
          <w:tcPr>
            <w:tcW w:w="1055" w:type="dxa"/>
            <w:vAlign w:val="center"/>
          </w:tcPr>
          <w:p w14:paraId="7E7AA980">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电话</w:t>
            </w:r>
          </w:p>
        </w:tc>
        <w:tc>
          <w:tcPr>
            <w:tcW w:w="1056" w:type="dxa"/>
            <w:vAlign w:val="center"/>
          </w:tcPr>
          <w:p w14:paraId="52E8B299">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专业</w:t>
            </w:r>
          </w:p>
        </w:tc>
        <w:tc>
          <w:tcPr>
            <w:tcW w:w="2917" w:type="dxa"/>
            <w:vAlign w:val="center"/>
          </w:tcPr>
          <w:p w14:paraId="34A26FFD">
            <w:pPr>
              <w:widowControl/>
              <w:spacing w:line="360" w:lineRule="auto"/>
              <w:jc w:val="center"/>
              <w:rPr>
                <w:rFonts w:hint="eastAsia" w:ascii="方正仿宋_GB2312" w:hAnsi="方正仿宋_GB2312" w:eastAsia="方正仿宋_GB2312" w:cs="方正仿宋_GB2312"/>
                <w:b/>
                <w:bCs/>
                <w:sz w:val="24"/>
              </w:rPr>
            </w:pPr>
            <w:r>
              <w:rPr>
                <w:rFonts w:hint="eastAsia" w:ascii="方正仿宋_GB2312" w:hAnsi="方正仿宋_GB2312" w:eastAsia="方正仿宋_GB2312" w:cs="方正仿宋_GB2312"/>
                <w:b/>
                <w:bCs/>
                <w:sz w:val="24"/>
              </w:rPr>
              <w:t>项目经验</w:t>
            </w:r>
          </w:p>
        </w:tc>
      </w:tr>
      <w:tr w14:paraId="7490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8" w:type="dxa"/>
            <w:vMerge w:val="restart"/>
            <w:vAlign w:val="center"/>
          </w:tcPr>
          <w:p w14:paraId="1D0880A4">
            <w:pPr>
              <w:widowControl/>
              <w:spacing w:line="360" w:lineRule="auto"/>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管理人员</w:t>
            </w:r>
          </w:p>
        </w:tc>
        <w:tc>
          <w:tcPr>
            <w:tcW w:w="1055" w:type="dxa"/>
          </w:tcPr>
          <w:p w14:paraId="0B8EBB71">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2AD0FC30">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5" w:type="dxa"/>
          </w:tcPr>
          <w:p w14:paraId="2D474FA1">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51BE43AE">
            <w:pPr>
              <w:widowControl/>
              <w:spacing w:line="360" w:lineRule="auto"/>
              <w:ind w:firstLine="470" w:firstLineChars="196"/>
              <w:jc w:val="left"/>
              <w:rPr>
                <w:rFonts w:hint="eastAsia" w:ascii="方正仿宋_GB2312" w:hAnsi="方正仿宋_GB2312" w:eastAsia="方正仿宋_GB2312" w:cs="方正仿宋_GB2312"/>
                <w:sz w:val="24"/>
              </w:rPr>
            </w:pPr>
          </w:p>
        </w:tc>
        <w:tc>
          <w:tcPr>
            <w:tcW w:w="2917" w:type="dxa"/>
          </w:tcPr>
          <w:p w14:paraId="09DCA169">
            <w:pPr>
              <w:widowControl/>
              <w:spacing w:line="360" w:lineRule="auto"/>
              <w:ind w:firstLine="470" w:firstLineChars="196"/>
              <w:jc w:val="left"/>
              <w:rPr>
                <w:rFonts w:hint="eastAsia" w:ascii="方正仿宋_GB2312" w:hAnsi="方正仿宋_GB2312" w:eastAsia="方正仿宋_GB2312" w:cs="方正仿宋_GB2312"/>
                <w:sz w:val="24"/>
              </w:rPr>
            </w:pPr>
          </w:p>
        </w:tc>
      </w:tr>
      <w:tr w14:paraId="31AE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8" w:type="dxa"/>
            <w:vMerge w:val="continue"/>
            <w:vAlign w:val="center"/>
          </w:tcPr>
          <w:p w14:paraId="27D4BB22">
            <w:pPr>
              <w:spacing w:line="360" w:lineRule="auto"/>
              <w:jc w:val="center"/>
              <w:rPr>
                <w:rFonts w:hint="eastAsia" w:ascii="方正仿宋_GB2312" w:hAnsi="方正仿宋_GB2312" w:eastAsia="方正仿宋_GB2312" w:cs="方正仿宋_GB2312"/>
                <w:sz w:val="24"/>
              </w:rPr>
            </w:pPr>
          </w:p>
        </w:tc>
        <w:tc>
          <w:tcPr>
            <w:tcW w:w="1055" w:type="dxa"/>
          </w:tcPr>
          <w:p w14:paraId="699BE7D9">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74DDCD29">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5" w:type="dxa"/>
          </w:tcPr>
          <w:p w14:paraId="221D6DBD">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3E34006F">
            <w:pPr>
              <w:widowControl/>
              <w:spacing w:line="360" w:lineRule="auto"/>
              <w:ind w:firstLine="470" w:firstLineChars="196"/>
              <w:jc w:val="left"/>
              <w:rPr>
                <w:rFonts w:hint="eastAsia" w:ascii="方正仿宋_GB2312" w:hAnsi="方正仿宋_GB2312" w:eastAsia="方正仿宋_GB2312" w:cs="方正仿宋_GB2312"/>
                <w:sz w:val="24"/>
              </w:rPr>
            </w:pPr>
          </w:p>
        </w:tc>
        <w:tc>
          <w:tcPr>
            <w:tcW w:w="2917" w:type="dxa"/>
          </w:tcPr>
          <w:p w14:paraId="44505573">
            <w:pPr>
              <w:widowControl/>
              <w:spacing w:line="360" w:lineRule="auto"/>
              <w:ind w:firstLine="470" w:firstLineChars="196"/>
              <w:jc w:val="left"/>
              <w:rPr>
                <w:rFonts w:hint="eastAsia" w:ascii="方正仿宋_GB2312" w:hAnsi="方正仿宋_GB2312" w:eastAsia="方正仿宋_GB2312" w:cs="方正仿宋_GB2312"/>
                <w:sz w:val="24"/>
              </w:rPr>
            </w:pPr>
          </w:p>
        </w:tc>
      </w:tr>
      <w:tr w14:paraId="747B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8" w:type="dxa"/>
            <w:vMerge w:val="continue"/>
            <w:vAlign w:val="center"/>
          </w:tcPr>
          <w:p w14:paraId="0C33314B">
            <w:pPr>
              <w:spacing w:line="360" w:lineRule="auto"/>
              <w:jc w:val="center"/>
              <w:rPr>
                <w:rFonts w:hint="eastAsia" w:ascii="方正仿宋_GB2312" w:hAnsi="方正仿宋_GB2312" w:eastAsia="方正仿宋_GB2312" w:cs="方正仿宋_GB2312"/>
                <w:sz w:val="24"/>
              </w:rPr>
            </w:pPr>
          </w:p>
        </w:tc>
        <w:tc>
          <w:tcPr>
            <w:tcW w:w="1055" w:type="dxa"/>
          </w:tcPr>
          <w:p w14:paraId="464E39A4">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6BC8AE58">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5" w:type="dxa"/>
          </w:tcPr>
          <w:p w14:paraId="47EAE290">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33690916">
            <w:pPr>
              <w:widowControl/>
              <w:spacing w:line="360" w:lineRule="auto"/>
              <w:ind w:firstLine="470" w:firstLineChars="196"/>
              <w:jc w:val="left"/>
              <w:rPr>
                <w:rFonts w:hint="eastAsia" w:ascii="方正仿宋_GB2312" w:hAnsi="方正仿宋_GB2312" w:eastAsia="方正仿宋_GB2312" w:cs="方正仿宋_GB2312"/>
                <w:sz w:val="24"/>
              </w:rPr>
            </w:pPr>
          </w:p>
        </w:tc>
        <w:tc>
          <w:tcPr>
            <w:tcW w:w="2917" w:type="dxa"/>
          </w:tcPr>
          <w:p w14:paraId="5727C5DF">
            <w:pPr>
              <w:widowControl/>
              <w:spacing w:line="360" w:lineRule="auto"/>
              <w:ind w:firstLine="470" w:firstLineChars="196"/>
              <w:jc w:val="left"/>
              <w:rPr>
                <w:rFonts w:hint="eastAsia" w:ascii="方正仿宋_GB2312" w:hAnsi="方正仿宋_GB2312" w:eastAsia="方正仿宋_GB2312" w:cs="方正仿宋_GB2312"/>
                <w:sz w:val="24"/>
              </w:rPr>
            </w:pPr>
          </w:p>
        </w:tc>
      </w:tr>
      <w:tr w14:paraId="15FE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8" w:type="dxa"/>
            <w:vMerge w:val="restart"/>
            <w:vAlign w:val="center"/>
          </w:tcPr>
          <w:p w14:paraId="500A0CD5">
            <w:pPr>
              <w:widowControl/>
              <w:spacing w:line="360" w:lineRule="auto"/>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技术人员</w:t>
            </w:r>
          </w:p>
        </w:tc>
        <w:tc>
          <w:tcPr>
            <w:tcW w:w="1055" w:type="dxa"/>
          </w:tcPr>
          <w:p w14:paraId="787555A1">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2D38008D">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5" w:type="dxa"/>
          </w:tcPr>
          <w:p w14:paraId="66C6C93C">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10AF278E">
            <w:pPr>
              <w:widowControl/>
              <w:spacing w:line="360" w:lineRule="auto"/>
              <w:ind w:firstLine="470" w:firstLineChars="196"/>
              <w:jc w:val="left"/>
              <w:rPr>
                <w:rFonts w:hint="eastAsia" w:ascii="方正仿宋_GB2312" w:hAnsi="方正仿宋_GB2312" w:eastAsia="方正仿宋_GB2312" w:cs="方正仿宋_GB2312"/>
                <w:sz w:val="24"/>
              </w:rPr>
            </w:pPr>
          </w:p>
        </w:tc>
        <w:tc>
          <w:tcPr>
            <w:tcW w:w="2917" w:type="dxa"/>
          </w:tcPr>
          <w:p w14:paraId="03730DDA">
            <w:pPr>
              <w:widowControl/>
              <w:spacing w:line="360" w:lineRule="auto"/>
              <w:ind w:firstLine="470" w:firstLineChars="196"/>
              <w:jc w:val="left"/>
              <w:rPr>
                <w:rFonts w:hint="eastAsia" w:ascii="方正仿宋_GB2312" w:hAnsi="方正仿宋_GB2312" w:eastAsia="方正仿宋_GB2312" w:cs="方正仿宋_GB2312"/>
                <w:sz w:val="24"/>
              </w:rPr>
            </w:pPr>
          </w:p>
        </w:tc>
      </w:tr>
      <w:tr w14:paraId="7BB2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8" w:type="dxa"/>
            <w:vMerge w:val="continue"/>
            <w:vAlign w:val="center"/>
          </w:tcPr>
          <w:p w14:paraId="409B6486">
            <w:pPr>
              <w:spacing w:line="360" w:lineRule="auto"/>
              <w:jc w:val="center"/>
              <w:rPr>
                <w:rFonts w:hint="eastAsia" w:ascii="方正仿宋_GB2312" w:hAnsi="方正仿宋_GB2312" w:eastAsia="方正仿宋_GB2312" w:cs="方正仿宋_GB2312"/>
                <w:sz w:val="24"/>
              </w:rPr>
            </w:pPr>
          </w:p>
        </w:tc>
        <w:tc>
          <w:tcPr>
            <w:tcW w:w="1055" w:type="dxa"/>
          </w:tcPr>
          <w:p w14:paraId="5CDCF3DA">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5CFC4CA4">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5" w:type="dxa"/>
          </w:tcPr>
          <w:p w14:paraId="628BCC10">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47F5A76B">
            <w:pPr>
              <w:widowControl/>
              <w:spacing w:line="360" w:lineRule="auto"/>
              <w:ind w:firstLine="470" w:firstLineChars="196"/>
              <w:jc w:val="left"/>
              <w:rPr>
                <w:rFonts w:hint="eastAsia" w:ascii="方正仿宋_GB2312" w:hAnsi="方正仿宋_GB2312" w:eastAsia="方正仿宋_GB2312" w:cs="方正仿宋_GB2312"/>
                <w:sz w:val="24"/>
              </w:rPr>
            </w:pPr>
          </w:p>
        </w:tc>
        <w:tc>
          <w:tcPr>
            <w:tcW w:w="2917" w:type="dxa"/>
          </w:tcPr>
          <w:p w14:paraId="560FFF00">
            <w:pPr>
              <w:widowControl/>
              <w:spacing w:line="360" w:lineRule="auto"/>
              <w:ind w:firstLine="470" w:firstLineChars="196"/>
              <w:jc w:val="left"/>
              <w:rPr>
                <w:rFonts w:hint="eastAsia" w:ascii="方正仿宋_GB2312" w:hAnsi="方正仿宋_GB2312" w:eastAsia="方正仿宋_GB2312" w:cs="方正仿宋_GB2312"/>
                <w:sz w:val="24"/>
              </w:rPr>
            </w:pPr>
          </w:p>
        </w:tc>
      </w:tr>
      <w:tr w14:paraId="700C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48" w:type="dxa"/>
            <w:vMerge w:val="continue"/>
            <w:vAlign w:val="center"/>
          </w:tcPr>
          <w:p w14:paraId="79A07EAD">
            <w:pPr>
              <w:spacing w:line="360" w:lineRule="auto"/>
              <w:jc w:val="center"/>
              <w:rPr>
                <w:rFonts w:hint="eastAsia" w:ascii="方正仿宋_GB2312" w:hAnsi="方正仿宋_GB2312" w:eastAsia="方正仿宋_GB2312" w:cs="方正仿宋_GB2312"/>
                <w:sz w:val="24"/>
              </w:rPr>
            </w:pPr>
          </w:p>
        </w:tc>
        <w:tc>
          <w:tcPr>
            <w:tcW w:w="1055" w:type="dxa"/>
          </w:tcPr>
          <w:p w14:paraId="615AD804">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46FB8E94">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5" w:type="dxa"/>
          </w:tcPr>
          <w:p w14:paraId="43E2158F">
            <w:pPr>
              <w:widowControl/>
              <w:spacing w:line="360" w:lineRule="auto"/>
              <w:ind w:firstLine="470" w:firstLineChars="196"/>
              <w:jc w:val="left"/>
              <w:rPr>
                <w:rFonts w:hint="eastAsia" w:ascii="方正仿宋_GB2312" w:hAnsi="方正仿宋_GB2312" w:eastAsia="方正仿宋_GB2312" w:cs="方正仿宋_GB2312"/>
                <w:sz w:val="24"/>
              </w:rPr>
            </w:pPr>
          </w:p>
        </w:tc>
        <w:tc>
          <w:tcPr>
            <w:tcW w:w="1056" w:type="dxa"/>
          </w:tcPr>
          <w:p w14:paraId="48FA361B">
            <w:pPr>
              <w:widowControl/>
              <w:spacing w:line="360" w:lineRule="auto"/>
              <w:ind w:firstLine="470" w:firstLineChars="196"/>
              <w:jc w:val="left"/>
              <w:rPr>
                <w:rFonts w:hint="eastAsia" w:ascii="方正仿宋_GB2312" w:hAnsi="方正仿宋_GB2312" w:eastAsia="方正仿宋_GB2312" w:cs="方正仿宋_GB2312"/>
                <w:sz w:val="24"/>
              </w:rPr>
            </w:pPr>
          </w:p>
        </w:tc>
        <w:tc>
          <w:tcPr>
            <w:tcW w:w="2917" w:type="dxa"/>
          </w:tcPr>
          <w:p w14:paraId="6E1C17AA">
            <w:pPr>
              <w:widowControl/>
              <w:spacing w:line="360" w:lineRule="auto"/>
              <w:ind w:firstLine="470" w:firstLineChars="196"/>
              <w:jc w:val="left"/>
              <w:rPr>
                <w:rFonts w:hint="eastAsia" w:ascii="方正仿宋_GB2312" w:hAnsi="方正仿宋_GB2312" w:eastAsia="方正仿宋_GB2312" w:cs="方正仿宋_GB2312"/>
                <w:sz w:val="24"/>
              </w:rPr>
            </w:pPr>
          </w:p>
        </w:tc>
      </w:tr>
      <w:tr w14:paraId="4943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248" w:type="dxa"/>
            <w:tcBorders>
              <w:bottom w:val="single" w:color="auto" w:sz="4" w:space="0"/>
            </w:tcBorders>
          </w:tcPr>
          <w:p w14:paraId="4B223CF1">
            <w:pPr>
              <w:spacing w:line="360" w:lineRule="auto"/>
              <w:jc w:val="center"/>
              <w:rPr>
                <w:rFonts w:hint="eastAsia" w:ascii="宋体" w:hAnsi="宋体" w:cs="宋体"/>
              </w:rPr>
            </w:pPr>
            <w:r>
              <w:rPr>
                <w:rFonts w:hint="eastAsia" w:ascii="宋体" w:hAnsi="宋体" w:cs="宋体"/>
              </w:rPr>
              <w:t>……</w:t>
            </w:r>
          </w:p>
        </w:tc>
        <w:tc>
          <w:tcPr>
            <w:tcW w:w="1055" w:type="dxa"/>
            <w:tcBorders>
              <w:bottom w:val="single" w:color="auto" w:sz="4" w:space="0"/>
            </w:tcBorders>
          </w:tcPr>
          <w:p w14:paraId="3E4BEE08">
            <w:pPr>
              <w:widowControl/>
              <w:spacing w:line="360" w:lineRule="auto"/>
              <w:ind w:firstLine="470" w:firstLineChars="196"/>
              <w:jc w:val="left"/>
              <w:rPr>
                <w:rFonts w:hint="eastAsia" w:ascii="宋体" w:hAnsi="宋体" w:cs="宋体"/>
                <w:sz w:val="24"/>
              </w:rPr>
            </w:pPr>
          </w:p>
        </w:tc>
        <w:tc>
          <w:tcPr>
            <w:tcW w:w="1056" w:type="dxa"/>
          </w:tcPr>
          <w:p w14:paraId="79A1C052">
            <w:pPr>
              <w:widowControl/>
              <w:spacing w:line="360" w:lineRule="auto"/>
              <w:ind w:firstLine="470" w:firstLineChars="196"/>
              <w:jc w:val="left"/>
              <w:rPr>
                <w:rFonts w:hint="eastAsia" w:ascii="宋体" w:hAnsi="宋体" w:cs="宋体"/>
                <w:sz w:val="24"/>
              </w:rPr>
            </w:pPr>
          </w:p>
        </w:tc>
        <w:tc>
          <w:tcPr>
            <w:tcW w:w="1055" w:type="dxa"/>
          </w:tcPr>
          <w:p w14:paraId="1F450FCA">
            <w:pPr>
              <w:widowControl/>
              <w:spacing w:line="360" w:lineRule="auto"/>
              <w:ind w:firstLine="470" w:firstLineChars="196"/>
              <w:jc w:val="left"/>
              <w:rPr>
                <w:rFonts w:hint="eastAsia" w:ascii="宋体" w:hAnsi="宋体" w:cs="宋体"/>
                <w:sz w:val="24"/>
              </w:rPr>
            </w:pPr>
          </w:p>
        </w:tc>
        <w:tc>
          <w:tcPr>
            <w:tcW w:w="1056" w:type="dxa"/>
          </w:tcPr>
          <w:p w14:paraId="2E4CED11">
            <w:pPr>
              <w:widowControl/>
              <w:spacing w:line="360" w:lineRule="auto"/>
              <w:ind w:firstLine="470" w:firstLineChars="196"/>
              <w:jc w:val="left"/>
              <w:rPr>
                <w:rFonts w:hint="eastAsia" w:ascii="宋体" w:hAnsi="宋体" w:cs="宋体"/>
                <w:sz w:val="24"/>
              </w:rPr>
            </w:pPr>
          </w:p>
        </w:tc>
        <w:tc>
          <w:tcPr>
            <w:tcW w:w="2917" w:type="dxa"/>
          </w:tcPr>
          <w:p w14:paraId="7731116D">
            <w:pPr>
              <w:widowControl/>
              <w:spacing w:line="360" w:lineRule="auto"/>
              <w:ind w:firstLine="470" w:firstLineChars="196"/>
              <w:jc w:val="left"/>
              <w:rPr>
                <w:rFonts w:hint="eastAsia" w:ascii="宋体" w:hAnsi="宋体" w:cs="宋体"/>
                <w:sz w:val="24"/>
              </w:rPr>
            </w:pPr>
          </w:p>
        </w:tc>
      </w:tr>
    </w:tbl>
    <w:p w14:paraId="689CEB10">
      <w:pPr>
        <w:widowControl/>
        <w:spacing w:line="360" w:lineRule="auto"/>
        <w:ind w:firstLine="470" w:firstLineChars="196"/>
        <w:jc w:val="left"/>
        <w:rPr>
          <w:rFonts w:hint="eastAsia" w:ascii="宋体" w:hAnsi="宋体" w:cs="宋体"/>
          <w:sz w:val="24"/>
        </w:rPr>
      </w:pPr>
      <w:r>
        <w:rPr>
          <w:rFonts w:hint="eastAsia" w:ascii="宋体" w:hAnsi="宋体" w:cs="宋体"/>
          <w:sz w:val="24"/>
        </w:rPr>
        <w:t>上述人员应提供人员身份证明材料以及职（执）业资格证（若有）、注册证（若有）、上岗证（若有）、职称证（若有）等证明材料。</w:t>
      </w:r>
    </w:p>
    <w:p w14:paraId="3526C817">
      <w:pPr>
        <w:widowControl/>
        <w:spacing w:line="360" w:lineRule="auto"/>
        <w:ind w:firstLine="470" w:firstLineChars="196"/>
        <w:jc w:val="left"/>
        <w:rPr>
          <w:rFonts w:hint="eastAsia" w:ascii="宋体" w:hAnsi="宋体" w:cs="宋体"/>
          <w:sz w:val="24"/>
        </w:rPr>
      </w:pPr>
    </w:p>
    <w:p w14:paraId="719CC360">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投标单位名称：XXXX（单位盖章）。</w:t>
      </w:r>
    </w:p>
    <w:p w14:paraId="3C826F13">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250A21F1">
      <w:pPr>
        <w:widowControl/>
        <w:spacing w:line="360" w:lineRule="auto"/>
        <w:ind w:firstLine="470" w:firstLineChars="196"/>
        <w:jc w:val="left"/>
        <w:rPr>
          <w:rFonts w:hint="eastAsia" w:ascii="宋体" w:hAnsi="宋体" w:cs="宋体"/>
          <w:b/>
          <w:sz w:val="32"/>
          <w:szCs w:val="32"/>
        </w:rPr>
      </w:pPr>
      <w:r>
        <w:rPr>
          <w:rFonts w:hint="eastAsia" w:ascii="宋体" w:hAnsi="宋体" w:cs="宋体"/>
          <w:sz w:val="24"/>
        </w:rPr>
        <w:t>投标日期： XXXX。</w:t>
      </w:r>
    </w:p>
    <w:p w14:paraId="248F3DB0">
      <w:pPr>
        <w:pStyle w:val="7"/>
        <w:spacing w:line="360" w:lineRule="auto"/>
        <w:ind w:firstLine="0"/>
        <w:jc w:val="center"/>
        <w:outlineLvl w:val="2"/>
        <w:rPr>
          <w:rFonts w:hint="eastAsia" w:ascii="宋体" w:hAnsi="宋体" w:cs="宋体"/>
          <w:sz w:val="24"/>
        </w:rPr>
      </w:pPr>
      <w:r>
        <w:rPr>
          <w:rFonts w:hint="eastAsia" w:ascii="宋体" w:hAnsi="宋体" w:cs="宋体"/>
          <w:b/>
          <w:szCs w:val="32"/>
        </w:rPr>
        <w:br w:type="page"/>
      </w:r>
      <w:r>
        <w:rPr>
          <w:rFonts w:hint="eastAsia" w:ascii="宋体" w:hAnsi="宋体" w:cs="宋体"/>
          <w:b/>
          <w:szCs w:val="32"/>
        </w:rPr>
        <w:t>十一、知识产权承诺函</w:t>
      </w:r>
    </w:p>
    <w:p w14:paraId="43693BE9">
      <w:pPr>
        <w:widowControl/>
        <w:spacing w:line="360" w:lineRule="auto"/>
        <w:jc w:val="left"/>
        <w:rPr>
          <w:rFonts w:hint="eastAsia" w:ascii="宋体" w:hAnsi="宋体" w:cs="宋体"/>
          <w:sz w:val="24"/>
        </w:rPr>
      </w:pPr>
    </w:p>
    <w:p w14:paraId="47ED72C7">
      <w:pPr>
        <w:widowControl/>
        <w:spacing w:line="360" w:lineRule="auto"/>
        <w:jc w:val="left"/>
        <w:rPr>
          <w:rFonts w:hint="eastAsia" w:ascii="宋体" w:hAnsi="宋体" w:cs="宋体"/>
          <w:sz w:val="24"/>
        </w:rPr>
      </w:pPr>
      <w:r>
        <w:rPr>
          <w:rFonts w:hint="eastAsia" w:ascii="宋体" w:hAnsi="宋体" w:cs="宋体"/>
          <w:sz w:val="24"/>
        </w:rPr>
        <w:t>XXXX（采购人名称）：</w:t>
      </w:r>
    </w:p>
    <w:p w14:paraId="6E5B6AC5">
      <w:pPr>
        <w:pStyle w:val="7"/>
        <w:spacing w:line="360" w:lineRule="auto"/>
        <w:ind w:firstLine="480" w:firstLineChars="200"/>
        <w:rPr>
          <w:rFonts w:hint="eastAsia" w:ascii="宋体" w:hAnsi="宋体" w:cs="宋体"/>
          <w:sz w:val="24"/>
          <w:szCs w:val="24"/>
        </w:rPr>
      </w:pPr>
      <w:r>
        <w:rPr>
          <w:rFonts w:hint="eastAsia" w:ascii="宋体" w:hAnsi="宋体" w:cs="宋体"/>
          <w:sz w:val="24"/>
          <w:szCs w:val="24"/>
        </w:rPr>
        <w:t>我方保证在本项目使用的任何产品和服务（包括部分使用）时，不会产生因第三方提出侵犯其专利权、商标权或其他知识产权而引起的法律和经济纠纷，如因专利权、商标权或其他知识产权而引起法律和经济纠纷，由我方承担所有相关责任。</w:t>
      </w:r>
    </w:p>
    <w:p w14:paraId="2ED73303">
      <w:pPr>
        <w:pStyle w:val="7"/>
        <w:spacing w:line="360" w:lineRule="auto"/>
        <w:ind w:firstLine="480" w:firstLineChars="200"/>
        <w:rPr>
          <w:rFonts w:hint="eastAsia" w:ascii="宋体" w:hAnsi="宋体" w:cs="宋体"/>
          <w:sz w:val="24"/>
          <w:szCs w:val="24"/>
        </w:rPr>
      </w:pPr>
      <w:r>
        <w:rPr>
          <w:rFonts w:hint="eastAsia" w:ascii="宋体" w:hAnsi="宋体" w:cs="宋体"/>
          <w:sz w:val="24"/>
          <w:szCs w:val="24"/>
        </w:rPr>
        <w:t>我方承诺采购人享有本项目实施过程中产生的知识成果及知识产权。</w:t>
      </w:r>
    </w:p>
    <w:p w14:paraId="29047F72">
      <w:pPr>
        <w:spacing w:line="360" w:lineRule="auto"/>
        <w:ind w:firstLine="460" w:firstLineChars="192"/>
        <w:rPr>
          <w:rFonts w:hint="eastAsia" w:ascii="宋体" w:hAnsi="宋体" w:cs="宋体"/>
          <w:sz w:val="24"/>
        </w:rPr>
      </w:pPr>
      <w:r>
        <w:rPr>
          <w:rFonts w:hint="eastAsia" w:ascii="宋体" w:hAnsi="宋体" w:cs="宋体"/>
          <w:sz w:val="24"/>
        </w:rPr>
        <w:t xml:space="preserve"> </w:t>
      </w:r>
    </w:p>
    <w:p w14:paraId="101834DE">
      <w:pPr>
        <w:widowControl/>
        <w:spacing w:line="360" w:lineRule="auto"/>
        <w:ind w:firstLine="470" w:firstLineChars="196"/>
        <w:jc w:val="left"/>
        <w:rPr>
          <w:rFonts w:hint="eastAsia" w:ascii="宋体" w:hAnsi="宋体" w:cs="宋体"/>
          <w:sz w:val="24"/>
        </w:rPr>
      </w:pPr>
    </w:p>
    <w:p w14:paraId="1C88AF65">
      <w:pPr>
        <w:widowControl/>
        <w:spacing w:line="360" w:lineRule="auto"/>
        <w:ind w:firstLine="470" w:firstLineChars="196"/>
        <w:jc w:val="left"/>
        <w:rPr>
          <w:rFonts w:hint="eastAsia" w:ascii="宋体" w:hAnsi="宋体" w:cs="宋体"/>
          <w:sz w:val="24"/>
        </w:rPr>
      </w:pPr>
      <w:r>
        <w:rPr>
          <w:rFonts w:hint="eastAsia" w:ascii="宋体" w:hAnsi="宋体" w:cs="宋体"/>
          <w:sz w:val="24"/>
        </w:rPr>
        <w:t>投标单位名称：XXXX（单位公章）。</w:t>
      </w:r>
    </w:p>
    <w:p w14:paraId="6A172CF2">
      <w:pPr>
        <w:widowControl/>
        <w:spacing w:line="360" w:lineRule="auto"/>
        <w:ind w:firstLine="470" w:firstLineChars="196"/>
        <w:jc w:val="left"/>
        <w:rPr>
          <w:rFonts w:hint="eastAsia" w:ascii="宋体" w:hAnsi="宋体" w:cs="宋体"/>
          <w:sz w:val="24"/>
        </w:rPr>
      </w:pPr>
      <w:r>
        <w:rPr>
          <w:rFonts w:hint="eastAsia" w:ascii="宋体" w:hAnsi="宋体" w:cs="宋体"/>
          <w:sz w:val="24"/>
        </w:rPr>
        <w:t>法定代表人/授权代表（签字或加盖个人名章）：XXXX。</w:t>
      </w:r>
    </w:p>
    <w:p w14:paraId="00C41C5C">
      <w:pPr>
        <w:widowControl/>
        <w:spacing w:line="360" w:lineRule="auto"/>
        <w:ind w:firstLine="470" w:firstLineChars="196"/>
        <w:jc w:val="left"/>
        <w:rPr>
          <w:rFonts w:hint="eastAsia" w:ascii="宋体" w:hAnsi="宋体" w:cs="宋体"/>
          <w:sz w:val="24"/>
        </w:rPr>
      </w:pPr>
      <w:r>
        <w:rPr>
          <w:rFonts w:hint="eastAsia" w:ascii="宋体" w:hAnsi="宋体" w:cs="宋体"/>
          <w:sz w:val="24"/>
        </w:rPr>
        <w:t>日    期：XXXX。</w:t>
      </w:r>
    </w:p>
    <w:p w14:paraId="7890E5E9">
      <w:pPr>
        <w:widowControl/>
        <w:spacing w:line="360" w:lineRule="auto"/>
        <w:jc w:val="center"/>
        <w:outlineLvl w:val="2"/>
        <w:rPr>
          <w:rFonts w:hint="eastAsia" w:ascii="宋体" w:hAnsi="宋体" w:cs="宋体"/>
          <w:sz w:val="24"/>
        </w:rPr>
      </w:pPr>
      <w:r>
        <w:rPr>
          <w:rFonts w:hint="eastAsia" w:ascii="宋体" w:hAnsi="宋体" w:cs="宋体"/>
          <w:b/>
          <w:sz w:val="32"/>
          <w:szCs w:val="32"/>
        </w:rPr>
        <w:br w:type="page"/>
      </w:r>
      <w:r>
        <w:rPr>
          <w:rFonts w:hint="eastAsia" w:ascii="宋体" w:hAnsi="宋体" w:cs="宋体"/>
          <w:b/>
          <w:bCs/>
          <w:sz w:val="28"/>
          <w:szCs w:val="28"/>
        </w:rPr>
        <w:t>十二、中小企业声明函（如涉及）</w:t>
      </w:r>
    </w:p>
    <w:p w14:paraId="795CFBA3">
      <w:pPr>
        <w:adjustRightInd w:val="0"/>
        <w:snapToGrid w:val="0"/>
        <w:spacing w:line="360" w:lineRule="auto"/>
        <w:ind w:firstLine="480" w:firstLineChars="200"/>
        <w:rPr>
          <w:rFonts w:hint="eastAsia" w:ascii="宋体" w:hAnsi="宋体" w:cs="宋体"/>
          <w:sz w:val="24"/>
        </w:rPr>
      </w:pPr>
    </w:p>
    <w:p w14:paraId="36EDFF48">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本公司郑重声明，根据《政府采购促进中小企业发展管理办法》（财库〔2020〕46号）的规定。本公司参加</w:t>
      </w:r>
      <w:r>
        <w:rPr>
          <w:rFonts w:hint="eastAsia" w:ascii="宋体" w:hAnsi="宋体" w:cs="宋体"/>
          <w:sz w:val="24"/>
          <w:u w:val="single"/>
        </w:rPr>
        <w:t>（单位名称）</w:t>
      </w:r>
      <w:r>
        <w:rPr>
          <w:rFonts w:hint="eastAsia" w:ascii="宋体" w:hAnsi="宋体" w:cs="宋体"/>
          <w:sz w:val="24"/>
        </w:rPr>
        <w:t>的</w:t>
      </w:r>
      <w:r>
        <w:rPr>
          <w:rFonts w:hint="eastAsia" w:ascii="宋体" w:hAnsi="宋体" w:cs="宋体"/>
          <w:sz w:val="24"/>
          <w:u w:val="single"/>
        </w:rPr>
        <w:t>（项目名称）</w:t>
      </w:r>
      <w:r>
        <w:rPr>
          <w:rFonts w:hint="eastAsia" w:ascii="宋体" w:hAnsi="宋体" w:cs="宋体"/>
          <w:sz w:val="24"/>
        </w:rPr>
        <w:t>采购活动，提供的货物全部由符合政策要求的中小企业制造。相关企业（含联合体中的中小企业、签订分包意向协议的中小企业）的具体情况如下：</w:t>
      </w:r>
    </w:p>
    <w:p w14:paraId="538B4528">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；制造商为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（中型企业、小型企业、微型企业）</w:t>
      </w:r>
      <w:r>
        <w:rPr>
          <w:rFonts w:hint="eastAsia" w:ascii="宋体" w:hAnsi="宋体" w:cs="宋体"/>
          <w:sz w:val="24"/>
        </w:rPr>
        <w:t>；</w:t>
      </w:r>
    </w:p>
    <w:p w14:paraId="702F13E5">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；制造商为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（中型企业、小型企业、微型企业）</w:t>
      </w:r>
      <w:r>
        <w:rPr>
          <w:rFonts w:hint="eastAsia" w:ascii="宋体" w:hAnsi="宋体" w:cs="宋体"/>
          <w:sz w:val="24"/>
        </w:rPr>
        <w:t>；</w:t>
      </w:r>
    </w:p>
    <w:p w14:paraId="01CE72B8">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w:t>
      </w:r>
    </w:p>
    <w:p w14:paraId="3AD3E051">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本企业对上述声明内容的真实性负责。如有虚假，将依法承担相应责任。</w:t>
      </w:r>
    </w:p>
    <w:p w14:paraId="20B4706C">
      <w:pPr>
        <w:adjustRightInd w:val="0"/>
        <w:snapToGrid w:val="0"/>
        <w:spacing w:line="360" w:lineRule="auto"/>
        <w:ind w:firstLine="480" w:firstLineChars="200"/>
        <w:rPr>
          <w:rFonts w:hint="eastAsia" w:ascii="宋体" w:hAnsi="宋体" w:cs="宋体"/>
          <w:sz w:val="24"/>
        </w:rPr>
      </w:pPr>
    </w:p>
    <w:p w14:paraId="02D0A29C">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企业名称（加盖公章）：</w:t>
      </w:r>
      <w:r>
        <w:rPr>
          <w:rFonts w:hint="eastAsia" w:ascii="宋体" w:hAnsi="宋体" w:cs="宋体"/>
          <w:sz w:val="24"/>
          <w:u w:val="single"/>
        </w:rPr>
        <w:t xml:space="preserve">                                </w:t>
      </w:r>
    </w:p>
    <w:p w14:paraId="63CCB10B">
      <w:pPr>
        <w:adjustRightInd w:val="0"/>
        <w:snapToGrid w:val="0"/>
        <w:spacing w:line="360" w:lineRule="auto"/>
        <w:ind w:firstLine="480" w:firstLineChars="200"/>
        <w:rPr>
          <w:rFonts w:hint="eastAsia" w:ascii="宋体" w:hAnsi="宋体" w:cs="宋体"/>
          <w:bCs/>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　</w:t>
      </w:r>
    </w:p>
    <w:p w14:paraId="06E84795">
      <w:pPr>
        <w:pStyle w:val="18"/>
        <w:spacing w:line="360" w:lineRule="auto"/>
        <w:rPr>
          <w:rFonts w:hint="eastAsia" w:cs="宋体"/>
          <w:b w:val="0"/>
          <w:bCs/>
        </w:rPr>
      </w:pPr>
      <w:r>
        <w:rPr>
          <w:rFonts w:hint="eastAsia" w:cs="宋体"/>
          <w:b w:val="0"/>
          <w:bCs/>
        </w:rPr>
        <w:t>说明：①从业人员、营业收入、资产总额填报上一年度数据，无上一年度数据的新成立企业可不填报。</w:t>
      </w:r>
    </w:p>
    <w:p w14:paraId="3A41872F">
      <w:pPr>
        <w:pStyle w:val="18"/>
        <w:spacing w:line="360" w:lineRule="auto"/>
        <w:rPr>
          <w:rFonts w:hint="eastAsia" w:cs="宋体"/>
          <w:b w:val="0"/>
          <w:bCs/>
        </w:rPr>
      </w:pPr>
      <w:r>
        <w:rPr>
          <w:rFonts w:hint="eastAsia" w:cs="宋体"/>
          <w:b w:val="0"/>
          <w:bCs/>
        </w:rPr>
        <w:t>②如未提供中小企业声明函的，则其评审中的小型、微型企业不能享受招标文件规定的价格扣除，但不影响投标人投标文件的有效性。</w:t>
      </w:r>
    </w:p>
    <w:p w14:paraId="28EA071D">
      <w:pPr>
        <w:pStyle w:val="18"/>
        <w:spacing w:line="360" w:lineRule="auto"/>
        <w:rPr>
          <w:rFonts w:hint="eastAsia" w:cs="宋体"/>
          <w:b w:val="0"/>
          <w:bCs/>
        </w:rPr>
      </w:pPr>
      <w:r>
        <w:rPr>
          <w:rFonts w:hint="eastAsia" w:cs="宋体"/>
          <w:b w:val="0"/>
          <w:bCs/>
        </w:rPr>
        <w:t>③在非单一产品采购项目中，</w:t>
      </w:r>
      <w:r>
        <w:rPr>
          <w:rFonts w:hint="eastAsia" w:cs="宋体"/>
          <w:b w:val="0"/>
          <w:bCs/>
          <w:spacing w:val="-2"/>
        </w:rPr>
        <w:t>投标人提供的货物既有中小企业制</w:t>
      </w:r>
      <w:r>
        <w:rPr>
          <w:rFonts w:hint="eastAsia" w:cs="宋体"/>
          <w:b w:val="0"/>
          <w:bCs/>
          <w:spacing w:val="-5"/>
        </w:rPr>
        <w:t>造货物，也有大型企业制造货物的，不享受规定的中小企业扶持政策</w:t>
      </w:r>
      <w:r>
        <w:rPr>
          <w:rFonts w:hint="eastAsia" w:cs="宋体"/>
          <w:b w:val="0"/>
          <w:bCs/>
        </w:rPr>
        <w:t>。</w:t>
      </w:r>
    </w:p>
    <w:p w14:paraId="32DA3675">
      <w:pPr>
        <w:pStyle w:val="18"/>
        <w:spacing w:line="360" w:lineRule="auto"/>
        <w:rPr>
          <w:rFonts w:hint="eastAsia" w:cs="宋体"/>
          <w:b w:val="0"/>
          <w:bCs/>
        </w:rPr>
      </w:pPr>
      <w:r>
        <w:rPr>
          <w:rFonts w:hint="eastAsia" w:cs="宋体"/>
          <w:b w:val="0"/>
          <w:bCs/>
        </w:rPr>
        <w:fldChar w:fldCharType="begin"/>
      </w:r>
      <w:r>
        <w:rPr>
          <w:rFonts w:hint="eastAsia" w:cs="宋体"/>
          <w:b w:val="0"/>
          <w:bCs/>
        </w:rPr>
        <w:instrText xml:space="preserve"> = 4 \* GB3 \* MERGEFORMAT </w:instrText>
      </w:r>
      <w:r>
        <w:rPr>
          <w:rFonts w:hint="eastAsia" w:cs="宋体"/>
          <w:b w:val="0"/>
          <w:bCs/>
        </w:rPr>
        <w:fldChar w:fldCharType="separate"/>
      </w:r>
      <w:r>
        <w:rPr>
          <w:rFonts w:hint="eastAsia" w:cs="宋体"/>
          <w:b w:val="0"/>
          <w:bCs/>
        </w:rPr>
        <w:t>④</w:t>
      </w:r>
      <w:r>
        <w:rPr>
          <w:rFonts w:hint="eastAsia" w:cs="宋体"/>
          <w:b w:val="0"/>
          <w:bCs/>
        </w:rPr>
        <w:fldChar w:fldCharType="end"/>
      </w:r>
      <w:r>
        <w:rPr>
          <w:rFonts w:hint="eastAsia" w:cs="宋体"/>
          <w:b w:val="0"/>
          <w:bCs/>
        </w:rPr>
        <w:t>投标人参加采购活动时，提供虚假中小企业声明函的，以提供虚假材料谋取中标处理。</w:t>
      </w:r>
    </w:p>
    <w:p w14:paraId="303C1659">
      <w:pPr>
        <w:pStyle w:val="18"/>
        <w:spacing w:line="360" w:lineRule="auto"/>
        <w:rPr>
          <w:rFonts w:hint="eastAsia" w:cs="宋体"/>
          <w:b w:val="0"/>
          <w:bCs/>
        </w:rPr>
      </w:pPr>
      <w:r>
        <w:rPr>
          <w:rFonts w:hint="eastAsia" w:cs="宋体"/>
          <w:b w:val="0"/>
          <w:bCs/>
        </w:rPr>
        <w:t>⑤投标人为非企业单位的，如</w:t>
      </w:r>
      <w:r>
        <w:fldChar w:fldCharType="begin"/>
      </w:r>
      <w:r>
        <w:instrText xml:space="preserve"> HYPERLINK "http://www.baidu.com/link?url=iBElULo-d5ZLg5hWr9fKyE9J-RxccwLI-m1Agt9ljL77ObTW5LQjhadjNT2MqWnbLezvMqwfSInjbbIsQiOB-i51ng1O-k9urRWB9JMMNXa_i_MLA720oUeu4HvXUaUSG40sshnLZLbEhVc0Xthfwq" \t "https://www.baidu.com/_blank" </w:instrText>
      </w:r>
      <w:r>
        <w:fldChar w:fldCharType="separate"/>
      </w:r>
      <w:r>
        <w:rPr>
          <w:rFonts w:hint="eastAsia" w:cs="宋体"/>
          <w:b w:val="0"/>
          <w:bCs/>
        </w:rPr>
        <w:t>民办非企业</w:t>
      </w:r>
      <w:r>
        <w:rPr>
          <w:rFonts w:hint="eastAsia" w:cs="宋体"/>
          <w:b w:val="0"/>
          <w:bCs/>
        </w:rPr>
        <w:fldChar w:fldCharType="end"/>
      </w:r>
      <w:r>
        <w:rPr>
          <w:rFonts w:hint="eastAsia" w:cs="宋体"/>
          <w:b w:val="0"/>
          <w:bCs/>
        </w:rPr>
        <w:t>、基金会、协会、服务中心、农村承包经营户、学会等非工商（市场监管）登记注册的组织均不适用此声明函，不得提供中小企业声明函，提供此声明的在评审过程中按声明无效处理。</w:t>
      </w:r>
    </w:p>
    <w:p w14:paraId="288AC418">
      <w:pPr>
        <w:pStyle w:val="18"/>
        <w:spacing w:line="360" w:lineRule="auto"/>
        <w:rPr>
          <w:rFonts w:hint="eastAsia" w:cs="宋体"/>
          <w:b w:val="0"/>
          <w:bCs/>
        </w:rPr>
      </w:pPr>
      <w:r>
        <w:rPr>
          <w:rFonts w:hint="eastAsia" w:cs="宋体"/>
          <w:b w:val="0"/>
          <w:bCs/>
        </w:rPr>
        <w:t>⑥符合中小企业划分标准的个体工商户，在采购活动中视同中小企业。</w:t>
      </w:r>
    </w:p>
    <w:p w14:paraId="756A1132">
      <w:pPr>
        <w:widowControl/>
        <w:spacing w:line="360" w:lineRule="auto"/>
        <w:jc w:val="center"/>
        <w:outlineLvl w:val="2"/>
        <w:rPr>
          <w:b/>
          <w:bCs/>
          <w:sz w:val="28"/>
          <w:szCs w:val="28"/>
        </w:rPr>
      </w:pPr>
      <w:r>
        <w:rPr>
          <w:rFonts w:hint="eastAsia" w:ascii="宋体" w:hAnsi="宋体" w:cs="宋体"/>
          <w:b/>
          <w:sz w:val="32"/>
          <w:szCs w:val="32"/>
        </w:rPr>
        <w:br w:type="page"/>
      </w:r>
      <w:r>
        <w:rPr>
          <w:rFonts w:hint="eastAsia" w:ascii="宋体" w:hAnsi="宋体" w:cs="宋体"/>
          <w:b/>
          <w:bCs/>
          <w:sz w:val="28"/>
          <w:szCs w:val="28"/>
        </w:rPr>
        <w:t>十三、监狱企业相关证明材料（如涉及）</w:t>
      </w:r>
    </w:p>
    <w:p w14:paraId="7A58DAE3">
      <w:pPr>
        <w:pStyle w:val="18"/>
        <w:adjustRightInd/>
        <w:snapToGrid/>
        <w:spacing w:line="360" w:lineRule="auto"/>
        <w:ind w:firstLine="482"/>
        <w:rPr>
          <w:rFonts w:hint="eastAsia"/>
        </w:rPr>
      </w:pPr>
    </w:p>
    <w:p w14:paraId="399570AE">
      <w:pPr>
        <w:pStyle w:val="18"/>
        <w:adjustRightInd/>
        <w:snapToGrid/>
        <w:spacing w:line="360" w:lineRule="auto"/>
        <w:rPr>
          <w:rFonts w:hint="eastAsia"/>
          <w:b w:val="0"/>
          <w:bCs/>
        </w:rPr>
      </w:pPr>
      <w:r>
        <w:rPr>
          <w:rFonts w:hint="eastAsia"/>
          <w:b w:val="0"/>
          <w:bCs/>
        </w:rPr>
        <w:t>说明：</w:t>
      </w:r>
    </w:p>
    <w:p w14:paraId="125E93A8">
      <w:pPr>
        <w:pStyle w:val="18"/>
        <w:adjustRightInd/>
        <w:snapToGrid/>
        <w:spacing w:line="360" w:lineRule="auto"/>
        <w:rPr>
          <w:rFonts w:hint="eastAsia"/>
          <w:b w:val="0"/>
          <w:bCs/>
        </w:rPr>
      </w:pPr>
      <w:r>
        <w:rPr>
          <w:rFonts w:hint="eastAsia"/>
          <w:b w:val="0"/>
          <w:bCs/>
        </w:rPr>
        <w:t>①监狱企业参加采购活动时，应当提供由省级以上监狱管理局、戒毒管理局（含新疆生产建设兵团）出具的属于监狱企业的证明文件。</w:t>
      </w:r>
    </w:p>
    <w:p w14:paraId="32D48F4C">
      <w:pPr>
        <w:pStyle w:val="18"/>
        <w:adjustRightInd/>
        <w:snapToGrid/>
        <w:spacing w:line="360" w:lineRule="auto"/>
        <w:rPr>
          <w:rFonts w:hint="eastAsia"/>
          <w:b w:val="0"/>
          <w:bCs/>
        </w:rPr>
      </w:pPr>
      <w:r>
        <w:rPr>
          <w:rFonts w:hint="eastAsia"/>
          <w:b w:val="0"/>
          <w:bCs/>
        </w:rPr>
        <w:t>②如未提供监狱企业相关证明材料的，则其评审中的监狱企业不能享受招标文件规定的价格扣除，但不影响投标文件的有效性。</w:t>
      </w:r>
    </w:p>
    <w:p w14:paraId="691C1B64">
      <w:pPr>
        <w:pStyle w:val="18"/>
        <w:adjustRightInd/>
        <w:snapToGrid/>
        <w:spacing w:line="360" w:lineRule="auto"/>
        <w:rPr>
          <w:rFonts w:hint="eastAsia"/>
          <w:b w:val="0"/>
          <w:bCs/>
        </w:rPr>
      </w:pPr>
      <w:r>
        <w:rPr>
          <w:rFonts w:hint="eastAsia"/>
          <w:b w:val="0"/>
          <w:bCs/>
        </w:rPr>
        <w:t>③非监狱企业无需提供证明材料。</w:t>
      </w:r>
    </w:p>
    <w:p w14:paraId="37BEB24A">
      <w:pPr>
        <w:widowControl/>
        <w:spacing w:line="360" w:lineRule="auto"/>
        <w:jc w:val="center"/>
        <w:outlineLvl w:val="2"/>
        <w:rPr>
          <w:rFonts w:hint="eastAsia" w:ascii="宋体" w:hAnsi="宋体" w:cs="宋体"/>
          <w:spacing w:val="6"/>
          <w:sz w:val="24"/>
        </w:rPr>
      </w:pPr>
      <w:r>
        <w:rPr>
          <w:rFonts w:hint="eastAsia" w:ascii="宋体" w:hAnsi="宋体" w:cs="宋体"/>
          <w:b/>
          <w:sz w:val="32"/>
          <w:szCs w:val="32"/>
        </w:rPr>
        <w:br w:type="page"/>
      </w:r>
      <w:r>
        <w:rPr>
          <w:rFonts w:hint="eastAsia" w:ascii="宋体" w:hAnsi="宋体" w:cs="宋体"/>
          <w:b/>
          <w:bCs/>
          <w:sz w:val="28"/>
          <w:szCs w:val="28"/>
        </w:rPr>
        <w:t>十四、残疾人福利性单位声明函（如涉及）</w:t>
      </w:r>
    </w:p>
    <w:p w14:paraId="6B8ABD79">
      <w:pPr>
        <w:spacing w:line="360" w:lineRule="auto"/>
        <w:ind w:firstLine="504" w:firstLineChars="200"/>
        <w:rPr>
          <w:rFonts w:hint="eastAsia" w:ascii="宋体" w:hAnsi="宋体" w:cs="宋体"/>
          <w:spacing w:val="6"/>
          <w:sz w:val="24"/>
        </w:rPr>
      </w:pPr>
    </w:p>
    <w:p w14:paraId="2F4D877B">
      <w:pPr>
        <w:spacing w:line="360" w:lineRule="auto"/>
        <w:ind w:firstLine="504" w:firstLineChars="200"/>
        <w:rPr>
          <w:rFonts w:hint="eastAsia"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sz w:val="24"/>
          <w:u w:val="single"/>
        </w:rPr>
        <w:t xml:space="preserve">    </w:t>
      </w:r>
      <w:r>
        <w:rPr>
          <w:rFonts w:hint="eastAsia" w:ascii="宋体" w:hAnsi="宋体" w:cs="宋体"/>
          <w:spacing w:val="6"/>
          <w:sz w:val="24"/>
        </w:rPr>
        <w:t>单位的</w:t>
      </w:r>
      <w:r>
        <w:rPr>
          <w:rFonts w:hint="eastAsia" w:ascii="宋体" w:hAnsi="宋体" w:cs="宋体"/>
          <w:sz w:val="24"/>
          <w:u w:val="single"/>
        </w:rPr>
        <w:t xml:space="preserve">    </w:t>
      </w:r>
      <w:r>
        <w:rPr>
          <w:rFonts w:hint="eastAsia" w:ascii="宋体" w:hAnsi="宋体" w:cs="宋体"/>
          <w:spacing w:val="6"/>
          <w:sz w:val="24"/>
        </w:rPr>
        <w:t>项目采购活动提供本单位制造的货物（由本单位承担工程/提供服务），或者提供其他残疾人福利性单位制造的货物（不包括使用非残疾人福利性单位注册商标的货物）。</w:t>
      </w:r>
    </w:p>
    <w:p w14:paraId="51A42B22">
      <w:pPr>
        <w:spacing w:line="360" w:lineRule="auto"/>
        <w:ind w:firstLine="504" w:firstLineChars="200"/>
        <w:rPr>
          <w:rFonts w:hint="eastAsia" w:ascii="宋体" w:hAnsi="宋体" w:cs="宋体"/>
          <w:spacing w:val="6"/>
          <w:sz w:val="24"/>
        </w:rPr>
      </w:pPr>
      <w:r>
        <w:rPr>
          <w:rFonts w:hint="eastAsia" w:ascii="宋体" w:hAnsi="宋体" w:cs="宋体"/>
          <w:spacing w:val="6"/>
          <w:sz w:val="24"/>
        </w:rPr>
        <w:t>本单位对上述声明的真实性负责。如有虚假，将依法承担相应责任。</w:t>
      </w:r>
    </w:p>
    <w:p w14:paraId="3F757248">
      <w:pPr>
        <w:spacing w:line="360" w:lineRule="auto"/>
        <w:rPr>
          <w:rFonts w:hint="eastAsia" w:ascii="宋体" w:hAnsi="宋体" w:cs="宋体"/>
          <w:spacing w:val="6"/>
          <w:sz w:val="24"/>
        </w:rPr>
      </w:pPr>
    </w:p>
    <w:p w14:paraId="1DF0BF08">
      <w:pPr>
        <w:widowControl/>
        <w:ind w:firstLine="470" w:firstLineChars="196"/>
        <w:jc w:val="left"/>
        <w:rPr>
          <w:rFonts w:hint="eastAsia" w:ascii="宋体" w:hAnsi="宋体" w:cs="宋体"/>
          <w:sz w:val="24"/>
        </w:rPr>
      </w:pPr>
      <w:r>
        <w:rPr>
          <w:rFonts w:hint="eastAsia" w:ascii="宋体" w:hAnsi="宋体" w:cs="宋体"/>
          <w:sz w:val="24"/>
        </w:rPr>
        <w:t>投标单位名称：</w:t>
      </w:r>
      <w:r>
        <w:rPr>
          <w:rFonts w:hint="eastAsia" w:ascii="宋体" w:hAnsi="宋体" w:cs="宋体"/>
          <w:sz w:val="24"/>
          <w:u w:val="single"/>
        </w:rPr>
        <w:t xml:space="preserve">                          </w:t>
      </w:r>
      <w:r>
        <w:rPr>
          <w:rFonts w:hint="eastAsia" w:ascii="宋体" w:hAnsi="宋体" w:cs="宋体"/>
          <w:sz w:val="24"/>
        </w:rPr>
        <w:t>（单位公章）</w:t>
      </w:r>
    </w:p>
    <w:p w14:paraId="3FD6B90A">
      <w:pPr>
        <w:widowControl/>
        <w:ind w:firstLine="470" w:firstLineChars="196"/>
        <w:jc w:val="left"/>
        <w:rPr>
          <w:rFonts w:hint="eastAsia" w:ascii="宋体" w:hAnsi="宋体" w:cs="宋体"/>
          <w:sz w:val="24"/>
        </w:rPr>
      </w:pPr>
      <w:r>
        <w:rPr>
          <w:rFonts w:hint="eastAsia" w:ascii="宋体" w:hAnsi="宋体" w:cs="宋体"/>
          <w:sz w:val="24"/>
        </w:rPr>
        <w:t>法定代表人/授权代表（签字或加盖个人名章）：</w:t>
      </w:r>
      <w:r>
        <w:rPr>
          <w:rFonts w:hint="eastAsia" w:ascii="宋体" w:hAnsi="宋体" w:cs="宋体"/>
          <w:sz w:val="24"/>
          <w:u w:val="single"/>
        </w:rPr>
        <w:t xml:space="preserve">         </w:t>
      </w:r>
    </w:p>
    <w:p w14:paraId="0365EB98">
      <w:pPr>
        <w:widowControl/>
        <w:ind w:firstLine="470" w:firstLineChars="196"/>
        <w:jc w:val="left"/>
        <w:rPr>
          <w:rFonts w:hint="eastAsia" w:ascii="宋体" w:hAnsi="宋体" w:cs="宋体"/>
          <w:b/>
          <w:sz w:val="32"/>
          <w:szCs w:val="32"/>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w:t>
      </w:r>
    </w:p>
    <w:p w14:paraId="0E56C2B1">
      <w:pPr>
        <w:spacing w:line="360" w:lineRule="auto"/>
        <w:rPr>
          <w:rFonts w:hint="eastAsia" w:ascii="宋体" w:hAnsi="宋体" w:cs="宋体"/>
          <w:sz w:val="24"/>
        </w:rPr>
      </w:pPr>
    </w:p>
    <w:p w14:paraId="7F29D408">
      <w:pPr>
        <w:spacing w:line="360" w:lineRule="auto"/>
        <w:rPr>
          <w:rFonts w:hint="eastAsia" w:ascii="宋体" w:hAnsi="宋体" w:cs="宋体"/>
          <w:szCs w:val="21"/>
        </w:rPr>
      </w:pPr>
      <w:r>
        <w:rPr>
          <w:rFonts w:hint="eastAsia" w:ascii="宋体" w:hAnsi="宋体" w:cs="宋体"/>
          <w:szCs w:val="21"/>
        </w:rPr>
        <w:t>注：</w:t>
      </w:r>
    </w:p>
    <w:p w14:paraId="1ACEE7DD">
      <w:pPr>
        <w:spacing w:line="360" w:lineRule="auto"/>
        <w:ind w:firstLine="420" w:firstLineChars="200"/>
        <w:rPr>
          <w:rFonts w:hint="eastAsia" w:ascii="宋体" w:hAnsi="宋体" w:cs="宋体"/>
          <w:szCs w:val="21"/>
        </w:rPr>
      </w:pPr>
      <w:r>
        <w:rPr>
          <w:rFonts w:hint="eastAsia" w:ascii="宋体" w:hAnsi="宋体" w:cs="宋体"/>
          <w:szCs w:val="21"/>
        </w:rPr>
        <w:t>1、残疾人福利性单位视同小型、微型企业，享受预留份额、评审中价格扣除等促进中小企业发展的政府采购政策。残疾人福利性单位属于小型、微型企业的，不重复享受政策。</w:t>
      </w:r>
    </w:p>
    <w:p w14:paraId="41B4308A">
      <w:pPr>
        <w:spacing w:line="360" w:lineRule="auto"/>
        <w:ind w:firstLine="420" w:firstLineChars="200"/>
        <w:rPr>
          <w:rFonts w:hint="eastAsia" w:ascii="宋体" w:hAnsi="宋体" w:cs="宋体"/>
          <w:szCs w:val="21"/>
        </w:rPr>
      </w:pPr>
      <w:r>
        <w:rPr>
          <w:rFonts w:hint="eastAsia" w:ascii="宋体" w:hAnsi="宋体" w:cs="宋体"/>
          <w:szCs w:val="21"/>
        </w:rPr>
        <w:t>2、投标人为非残疾人福利性单位的，可不提供此声明。</w:t>
      </w:r>
    </w:p>
    <w:p w14:paraId="7088E70A">
      <w:pPr>
        <w:spacing w:line="360" w:lineRule="auto"/>
        <w:ind w:firstLine="420" w:firstLineChars="200"/>
        <w:rPr>
          <w:rFonts w:hint="eastAsia" w:ascii="宋体" w:hAnsi="宋体" w:cs="宋体"/>
          <w:szCs w:val="21"/>
        </w:rPr>
      </w:pPr>
      <w:r>
        <w:rPr>
          <w:rFonts w:hint="eastAsia" w:ascii="宋体" w:hAnsi="宋体" w:cs="宋体"/>
          <w:szCs w:val="21"/>
        </w:rPr>
        <w:t>3、投标人参加采购活动时，提供虚假残疾人福利性单位声明函的，以提供虚假材料谋取中标处理。</w:t>
      </w:r>
    </w:p>
    <w:p w14:paraId="047928C8">
      <w:pPr>
        <w:pStyle w:val="3"/>
        <w:spacing w:before="0" w:after="0" w:line="360" w:lineRule="auto"/>
        <w:jc w:val="center"/>
        <w:rPr>
          <w:rFonts w:hint="eastAsia" w:ascii="宋体" w:hAnsi="宋体" w:eastAsia="宋体" w:cs="宋体"/>
        </w:rPr>
      </w:pPr>
      <w:r>
        <w:rPr>
          <w:rFonts w:hint="eastAsia" w:ascii="宋体" w:hAnsi="宋体" w:eastAsia="宋体" w:cs="宋体"/>
          <w:b w:val="0"/>
        </w:rPr>
        <w:br w:type="page"/>
      </w:r>
      <w:r>
        <w:rPr>
          <w:rFonts w:hint="eastAsia" w:ascii="宋体" w:hAnsi="宋体" w:eastAsia="宋体" w:cs="宋体"/>
          <w:bCs w:val="0"/>
        </w:rPr>
        <w:t>十五、</w:t>
      </w:r>
      <w:r>
        <w:rPr>
          <w:rFonts w:hint="eastAsia" w:ascii="宋体" w:hAnsi="宋体" w:eastAsia="宋体" w:cs="宋体"/>
        </w:rPr>
        <w:t>服务方案</w:t>
      </w:r>
    </w:p>
    <w:p w14:paraId="58BE116A">
      <w:pPr>
        <w:pStyle w:val="15"/>
        <w:spacing w:line="360" w:lineRule="auto"/>
        <w:jc w:val="center"/>
        <w:rPr>
          <w:rFonts w:hint="eastAsia" w:ascii="宋体" w:hAnsi="宋体" w:cs="宋体"/>
          <w:sz w:val="24"/>
          <w:szCs w:val="24"/>
        </w:rPr>
      </w:pPr>
      <w:r>
        <w:rPr>
          <w:rFonts w:hint="eastAsia" w:ascii="宋体" w:hAnsi="宋体" w:cs="宋体"/>
          <w:sz w:val="24"/>
          <w:szCs w:val="24"/>
        </w:rPr>
        <w:t>格式自拟。</w:t>
      </w:r>
    </w:p>
    <w:p w14:paraId="7A1880A1">
      <w:pPr>
        <w:pStyle w:val="3"/>
        <w:spacing w:before="0" w:after="0" w:line="360" w:lineRule="auto"/>
        <w:jc w:val="center"/>
        <w:rPr>
          <w:rFonts w:hint="eastAsia" w:ascii="宋体" w:hAnsi="宋体" w:eastAsia="宋体" w:cs="宋体"/>
        </w:rPr>
      </w:pPr>
      <w:r>
        <w:rPr>
          <w:rFonts w:hint="eastAsia" w:ascii="宋体" w:hAnsi="宋体" w:eastAsia="宋体" w:cs="宋体"/>
        </w:rPr>
        <w:br w:type="page"/>
      </w:r>
      <w:r>
        <w:rPr>
          <w:rFonts w:hint="eastAsia" w:ascii="宋体" w:hAnsi="宋体" w:eastAsia="宋体" w:cs="宋体"/>
        </w:rPr>
        <w:t>十六、其他资料</w:t>
      </w:r>
    </w:p>
    <w:p w14:paraId="10161781">
      <w:pPr>
        <w:ind w:firstLine="480" w:firstLineChars="200"/>
        <w:rPr>
          <w:rFonts w:hint="eastAsia" w:ascii="方正仿宋_GB2312" w:hAnsi="方正仿宋_GB2312" w:eastAsia="方正仿宋_GB2312" w:cs="方正仿宋_GB2312"/>
          <w:sz w:val="24"/>
        </w:rPr>
      </w:pPr>
      <w:r>
        <w:rPr>
          <w:rFonts w:hint="eastAsia" w:ascii="宋体" w:hAnsi="宋体" w:cs="宋体"/>
          <w:sz w:val="24"/>
        </w:rPr>
        <w:t>格式自拟。</w:t>
      </w:r>
    </w:p>
    <w:p w14:paraId="29E23D51">
      <w:pPr>
        <w:rPr>
          <w:rFonts w:hint="eastAsia" w:ascii="方正公文小标宋" w:hAnsi="方正公文小标宋" w:eastAsia="方正公文小标宋" w:cs="方正公文小标宋"/>
          <w:sz w:val="24"/>
        </w:rPr>
      </w:pPr>
      <w:r>
        <w:rPr>
          <w:rFonts w:hint="eastAsia" w:ascii="方正公文小标宋" w:hAnsi="方正公文小标宋" w:eastAsia="方正公文小标宋" w:cs="方正公文小标宋"/>
          <w:sz w:val="24"/>
        </w:rPr>
        <w:br w:type="page"/>
      </w:r>
    </w:p>
    <w:p w14:paraId="0CD113B3">
      <w:pPr>
        <w:ind w:firstLine="480" w:firstLineChars="200"/>
        <w:jc w:val="center"/>
        <w:outlineLvl w:val="0"/>
        <w:rPr>
          <w:rFonts w:hint="eastAsia" w:ascii="方正公文小标宋" w:hAnsi="方正公文小标宋" w:eastAsia="方正公文小标宋" w:cs="方正公文小标宋"/>
          <w:sz w:val="24"/>
        </w:rPr>
      </w:pPr>
      <w:bookmarkStart w:id="22" w:name="_Toc18655"/>
      <w:r>
        <w:rPr>
          <w:rFonts w:hint="eastAsia" w:ascii="方正公文小标宋" w:hAnsi="方正公文小标宋" w:eastAsia="方正公文小标宋" w:cs="方正公文小标宋"/>
          <w:sz w:val="24"/>
        </w:rPr>
        <w:t>第四章 投标人和投标产品的资格、资质性及其他类似效力要求</w:t>
      </w:r>
      <w:bookmarkEnd w:id="22"/>
    </w:p>
    <w:p w14:paraId="60A240E4">
      <w:pPr>
        <w:ind w:firstLine="480" w:firstLineChars="200"/>
        <w:rPr>
          <w:rFonts w:hint="eastAsia" w:ascii="方正仿宋_GB2312" w:hAnsi="方正仿宋_GB2312" w:eastAsia="方正仿宋_GB2312" w:cs="方正仿宋_GB2312"/>
          <w:sz w:val="24"/>
        </w:rPr>
      </w:pPr>
    </w:p>
    <w:p w14:paraId="493B4657">
      <w:pPr>
        <w:ind w:firstLine="480" w:firstLineChars="200"/>
        <w:rPr>
          <w:rFonts w:hint="eastAsia" w:ascii="黑体" w:hAnsi="黑体" w:eastAsia="黑体" w:cs="黑体"/>
          <w:sz w:val="24"/>
        </w:rPr>
      </w:pPr>
      <w:r>
        <w:rPr>
          <w:rFonts w:hint="eastAsia" w:ascii="黑体" w:hAnsi="黑体" w:eastAsia="黑体" w:cs="黑体"/>
          <w:sz w:val="24"/>
        </w:rPr>
        <w:t>一、投标人资格要求：</w:t>
      </w:r>
    </w:p>
    <w:p w14:paraId="5F037EE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（一）符合《中华人民共和国政府采购法》第二十二条规定的条件：</w:t>
      </w:r>
    </w:p>
    <w:p w14:paraId="15BCBE1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1、具有独立承担民事责任的能力；</w:t>
      </w:r>
    </w:p>
    <w:p w14:paraId="5683E3F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2、具有良好的商业信誉和健全的财务会计制度；</w:t>
      </w:r>
    </w:p>
    <w:p w14:paraId="4D22EA0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3、具有履行合同所必需的设备和专业技术能力；</w:t>
      </w:r>
    </w:p>
    <w:p w14:paraId="4DBA869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4、具有依法缴纳税收和社会保障资金的良好记录；</w:t>
      </w:r>
    </w:p>
    <w:p w14:paraId="071162C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5、参加本次采购活动前三年内，在经营活动中没有重大违法记录；</w:t>
      </w:r>
    </w:p>
    <w:p w14:paraId="41A1B28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6、法律、行政法规规定的其他条件：</w:t>
      </w:r>
    </w:p>
    <w:p w14:paraId="0F51495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（1）截至递交投标文件截止时间未被列入失信被执行人、重大税收违法案件当事人名单、采购严重违法失信行为记录名单；</w:t>
      </w:r>
    </w:p>
    <w:p w14:paraId="6D8709C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（2）本项目参加采购活动的供应商、供应商的法定代表人、主要负责人在参加本次采购活动前三年内不得具有行贿犯罪记录。</w:t>
      </w:r>
    </w:p>
    <w:p w14:paraId="39DDE92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（二）本项目的特定资格要求：无。</w:t>
      </w:r>
    </w:p>
    <w:p w14:paraId="30E55E4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（三）本项目不允许联合体参加投标。</w:t>
      </w:r>
    </w:p>
    <w:p w14:paraId="638AF916">
      <w:pPr>
        <w:ind w:firstLine="480" w:firstLineChars="200"/>
        <w:rPr>
          <w:rFonts w:hint="eastAsia" w:ascii="黑体" w:hAnsi="黑体" w:eastAsia="黑体" w:cs="黑体"/>
          <w:sz w:val="24"/>
        </w:rPr>
      </w:pPr>
      <w:r>
        <w:rPr>
          <w:rFonts w:hint="eastAsia" w:ascii="黑体" w:hAnsi="黑体" w:eastAsia="黑体" w:cs="黑体"/>
          <w:sz w:val="24"/>
        </w:rPr>
        <w:t>二、资质性要求：无</w:t>
      </w:r>
    </w:p>
    <w:p w14:paraId="60513BE1">
      <w:pPr>
        <w:ind w:firstLine="480" w:firstLineChars="200"/>
        <w:rPr>
          <w:rFonts w:hint="eastAsia" w:ascii="黑体" w:hAnsi="黑体" w:eastAsia="黑体" w:cs="黑体"/>
          <w:sz w:val="24"/>
        </w:rPr>
      </w:pPr>
      <w:r>
        <w:rPr>
          <w:rFonts w:hint="eastAsia" w:ascii="黑体" w:hAnsi="黑体" w:eastAsia="黑体" w:cs="黑体"/>
          <w:sz w:val="24"/>
        </w:rPr>
        <w:t>三、其他类似效力要求：</w:t>
      </w:r>
    </w:p>
    <w:p w14:paraId="21B8B64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1、授权参加本次投标活动的供应商代表证明材料。</w:t>
      </w:r>
    </w:p>
    <w:p w14:paraId="498DDAA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注：1、本项目确定供应商重大违法记录中较大数额罚款的金额标准是指：若采购项目所属行业行政主管部门对较大数额罚款金额标准有明文规定的，以所属行业行政主管部门规定的较大数额罚款金额标准；若采购项目所属行业行政主管部门对较大数额罚款金额标准未明文规定的，以四川省人民政府规定的行政处罚罚款听证标准金额为准。</w:t>
      </w:r>
    </w:p>
    <w:p w14:paraId="337CF66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供应商在参加政府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14:paraId="475A9277">
      <w:pP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br w:type="page"/>
      </w:r>
    </w:p>
    <w:p w14:paraId="68E6B6B3">
      <w:pPr>
        <w:ind w:firstLine="432" w:firstLineChars="200"/>
        <w:jc w:val="center"/>
        <w:outlineLvl w:val="0"/>
        <w:rPr>
          <w:rFonts w:hint="eastAsia" w:ascii="方正公文小标宋" w:hAnsi="方正公文小标宋" w:eastAsia="方正公文小标宋" w:cs="方正公文小标宋"/>
          <w:w w:val="90"/>
          <w:sz w:val="24"/>
        </w:rPr>
      </w:pPr>
      <w:bookmarkStart w:id="23" w:name="_Toc5440"/>
      <w:r>
        <w:rPr>
          <w:rFonts w:hint="eastAsia" w:ascii="方正公文小标宋" w:hAnsi="方正公文小标宋" w:eastAsia="方正公文小标宋" w:cs="方正公文小标宋"/>
          <w:w w:val="90"/>
          <w:sz w:val="24"/>
        </w:rPr>
        <w:t>第五章 投标人应当提供的资格、资质性及其他类似效力要求的相关证明材料</w:t>
      </w:r>
      <w:bookmarkEnd w:id="23"/>
    </w:p>
    <w:p w14:paraId="33A62AF0">
      <w:pPr>
        <w:ind w:firstLine="480" w:firstLineChars="200"/>
        <w:rPr>
          <w:rFonts w:hint="eastAsia" w:ascii="黑体" w:hAnsi="黑体" w:eastAsia="黑体" w:cs="黑体"/>
          <w:sz w:val="24"/>
        </w:rPr>
      </w:pPr>
    </w:p>
    <w:p w14:paraId="694DA6D6">
      <w:pPr>
        <w:ind w:firstLine="480" w:firstLineChars="200"/>
        <w:rPr>
          <w:rFonts w:hint="eastAsia" w:ascii="黑体" w:hAnsi="黑体" w:eastAsia="黑体" w:cs="黑体"/>
          <w:sz w:val="24"/>
        </w:rPr>
      </w:pPr>
      <w:r>
        <w:rPr>
          <w:rFonts w:hint="eastAsia" w:ascii="黑体" w:hAnsi="黑体" w:eastAsia="黑体" w:cs="黑体"/>
          <w:sz w:val="24"/>
        </w:rPr>
        <w:t>一、应当提供的投标人资格、资质性及其他类似效力要求的相关证明材料</w:t>
      </w:r>
    </w:p>
    <w:p w14:paraId="42AF1D6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（一）资格要求相关证明材料：</w:t>
      </w:r>
    </w:p>
    <w:p w14:paraId="0847C2C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144E075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2、具有良好的商业信誉和健全的财务会计制度：</w:t>
      </w:r>
    </w:p>
    <w:p w14:paraId="3342047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（1）具备良好商业信誉的证明材料（可提供承诺函，格式详见第八章）。</w:t>
      </w:r>
    </w:p>
    <w:p w14:paraId="7259BC3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具有健全的财务会计制度注：供应商根据自身情况选择提供其中任意一项：①可提供2021年度以来任意年度经审计的财务报告复印件（包含审计报告和审计报告中所涉及的财务报表和报表附注；②也可提供2021年度以来任意年度供应商内部具有健全的财务会计的财务报表复印件（至少包含资产负债表）;②也可提供距文件递交截止日一年内银行出具的资信证明（复印件加盖公章）;④供应商注册时间至文件递交截止日不足一年的，也可提供在工商备案的公司章程（复印件加盖公章）。</w:t>
      </w:r>
    </w:p>
    <w:p w14:paraId="2F40358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3、具有依法缴纳税收和社会保障资金的良好记录：</w:t>
      </w:r>
    </w:p>
    <w:p w14:paraId="3D68BD4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（1）2022年（含）以来任意一个月的税收缴纳证明材料复印件（①依法免税的供应商，应提供相应文件证明其依法免税（不含供应商承诺）；②复印件加盖公章）；</w:t>
      </w:r>
    </w:p>
    <w:p w14:paraId="7D93577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（2）2022年（含）以来任意一个月的社保缴纳证明材料复印件（①依法不需要缴纳社会保障资金的供应商，应提供相应文件证明其不需要缴纳社会保障资金（不含供应商承诺）；②复印件加盖公章）；</w:t>
      </w:r>
    </w:p>
    <w:p w14:paraId="4FC8FE0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4、具备履行合同所必需的设备和专业技术能力的证明材料（可提供承诺函，格式详见第三章）；</w:t>
      </w:r>
    </w:p>
    <w:p w14:paraId="0616477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5、参加政府采购活动前3年内在经营活动中没有重大违法记录（可提供承诺函，格式详见第三章）；</w:t>
      </w:r>
    </w:p>
    <w:p w14:paraId="4A1B991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6、具备法律、行政法规规定的其他条件的证明材料：</w:t>
      </w:r>
    </w:p>
    <w:p w14:paraId="1EEC9A2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（1）截至递交响应文件截止日未被列入失信被执行人、重大税收违法案件当事人名单、政府采购严重违法失信行为记录名单（可提供承诺函，格式详见第三章）；</w:t>
      </w:r>
    </w:p>
    <w:p w14:paraId="5DE6CB0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（2）本项目参加采购活动的供应商、供应商的法定代表人、主要负责人在参加本次政府采购活动前三年内不得具有行贿犯罪记录（可提供承诺函，格式详见第三章）。</w:t>
      </w:r>
    </w:p>
    <w:p w14:paraId="6666F58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（二）本项目的特定资格要求：无。</w:t>
      </w:r>
    </w:p>
    <w:p w14:paraId="08E93C9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（三）本项目不允许联合体参加投标（可提供承诺函，格式详见第三章）。</w:t>
      </w:r>
    </w:p>
    <w:p w14:paraId="1049ECB7">
      <w:pPr>
        <w:ind w:firstLine="480" w:firstLineChars="200"/>
        <w:rPr>
          <w:rFonts w:hint="eastAsia" w:ascii="黑体" w:hAnsi="黑体" w:eastAsia="黑体" w:cs="黑体"/>
          <w:sz w:val="24"/>
        </w:rPr>
      </w:pPr>
      <w:r>
        <w:rPr>
          <w:rFonts w:hint="eastAsia" w:ascii="黑体" w:hAnsi="黑体" w:eastAsia="黑体" w:cs="黑体"/>
          <w:sz w:val="24"/>
        </w:rPr>
        <w:t>二、资质性要求相关证明材料：无</w:t>
      </w:r>
    </w:p>
    <w:p w14:paraId="36B25C1A">
      <w:pPr>
        <w:ind w:firstLine="480" w:firstLineChars="200"/>
        <w:rPr>
          <w:rFonts w:hint="eastAsia" w:ascii="黑体" w:hAnsi="黑体" w:eastAsia="黑体" w:cs="黑体"/>
          <w:sz w:val="24"/>
        </w:rPr>
      </w:pPr>
      <w:r>
        <w:rPr>
          <w:rFonts w:hint="eastAsia" w:ascii="黑体" w:hAnsi="黑体" w:eastAsia="黑体" w:cs="黑体"/>
          <w:sz w:val="24"/>
        </w:rPr>
        <w:t>三、其他类似效力要求相关证明材料：</w:t>
      </w:r>
    </w:p>
    <w:p w14:paraId="737A74B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（一）法定代表人/单位负责人身份证明材料复印件。</w:t>
      </w:r>
    </w:p>
    <w:p w14:paraId="095E2E5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法定代表人/单位负责人授权代理书原件及代理人身份证明材料复印件（注：①法定代表人/单位负责人授权代理书原件需加盖公章；②如投标文件均由投标人法定代表人/单位负责人签字的且法定代表人/单位负责人本人参与投标的，则可不提供）。</w:t>
      </w:r>
    </w:p>
    <w:p w14:paraId="497B090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注：以上要求的资料复印件均须加盖投标单位的公章（鲜章）。</w:t>
      </w:r>
    </w:p>
    <w:p w14:paraId="47CF6BFD">
      <w:pPr>
        <w:rPr>
          <w:rFonts w:hint="eastAsia" w:ascii="方正公文小标宋" w:hAnsi="方正公文小标宋" w:eastAsia="方正公文小标宋" w:cs="方正公文小标宋"/>
          <w:sz w:val="24"/>
        </w:rPr>
      </w:pPr>
      <w:r>
        <w:rPr>
          <w:rFonts w:hint="eastAsia" w:ascii="方正公文小标宋" w:hAnsi="方正公文小标宋" w:eastAsia="方正公文小标宋" w:cs="方正公文小标宋"/>
          <w:sz w:val="24"/>
        </w:rPr>
        <w:br w:type="page"/>
      </w:r>
    </w:p>
    <w:p w14:paraId="5698FA91">
      <w:pPr>
        <w:ind w:firstLine="480" w:firstLineChars="200"/>
        <w:outlineLvl w:val="0"/>
        <w:rPr>
          <w:rFonts w:hint="eastAsia" w:ascii="方正公文小标宋" w:hAnsi="方正公文小标宋" w:eastAsia="方正公文小标宋" w:cs="方正公文小标宋"/>
          <w:sz w:val="24"/>
        </w:rPr>
      </w:pPr>
      <w:bookmarkStart w:id="24" w:name="_Toc10518"/>
      <w:r>
        <w:rPr>
          <w:rFonts w:hint="eastAsia" w:ascii="方正公文小标宋" w:hAnsi="方正公文小标宋" w:eastAsia="方正公文小标宋" w:cs="方正公文小标宋"/>
          <w:sz w:val="24"/>
        </w:rPr>
        <w:t>第六章 招标项目技术、服务、采购合同内容条款及其他商务要求</w:t>
      </w:r>
      <w:bookmarkEnd w:id="24"/>
    </w:p>
    <w:p w14:paraId="5AD45462">
      <w:pPr>
        <w:ind w:firstLine="480" w:firstLineChars="200"/>
        <w:rPr>
          <w:rFonts w:hint="eastAsia" w:ascii="黑体" w:hAnsi="黑体" w:eastAsia="黑体" w:cs="黑体"/>
          <w:sz w:val="24"/>
        </w:rPr>
      </w:pPr>
    </w:p>
    <w:p w14:paraId="64A12198">
      <w:pPr>
        <w:ind w:firstLine="480" w:firstLineChars="200"/>
        <w:rPr>
          <w:rFonts w:hint="eastAsia" w:ascii="黑体" w:hAnsi="黑体" w:eastAsia="黑体" w:cs="黑体"/>
          <w:sz w:val="24"/>
        </w:rPr>
      </w:pPr>
      <w:r>
        <w:rPr>
          <w:rFonts w:hint="eastAsia" w:ascii="黑体" w:hAnsi="黑体" w:eastAsia="黑体" w:cs="黑体"/>
          <w:sz w:val="24"/>
        </w:rPr>
        <w:t>一、项目基本情况</w:t>
      </w:r>
    </w:p>
    <w:p w14:paraId="1475EEB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（一）采购内容：“2024天府文化产业高质量发展研讨会暨四川文化产业发展联盟年会”会务服务采购项目。</w:t>
      </w:r>
    </w:p>
    <w:p w14:paraId="6A2F5B2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（二）项目地址：成都市。</w:t>
      </w:r>
    </w:p>
    <w:p w14:paraId="407A034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（三）项目背景：</w:t>
      </w:r>
      <w:r>
        <w:rPr>
          <w:rFonts w:hint="eastAsia" w:ascii="仿宋" w:hAnsi="仿宋" w:eastAsia="仿宋" w:cs="仿宋"/>
          <w:spacing w:val="-2"/>
          <w:sz w:val="24"/>
          <w:szCs w:val="24"/>
        </w:rPr>
        <w:t>为深入贯彻党的二十届三中全会和习近平总书记对四川工作系列重要指示精神，大力推进文化和科技融合助力文化产业新质生产力高质量发展</w:t>
      </w:r>
      <w:r>
        <w:rPr>
          <w:rFonts w:hint="eastAsia" w:ascii="仿宋" w:hAnsi="仿宋" w:eastAsia="仿宋" w:cs="仿宋"/>
          <w:spacing w:val="-2"/>
          <w:sz w:val="24"/>
          <w:szCs w:val="24"/>
          <w:lang w:eastAsia="zh-CN"/>
        </w:rPr>
        <w:t>。</w:t>
      </w:r>
      <w:r>
        <w:rPr>
          <w:rFonts w:hint="eastAsia" w:ascii="方正仿宋_GB2312" w:hAnsi="方正仿宋_GB2312" w:eastAsia="方正仿宋_GB2312" w:cs="方正仿宋_GB2312"/>
          <w:sz w:val="24"/>
        </w:rPr>
        <w:t>四川文化产业投资集团有限责任公司（采购人之上级公司）举办“2024天府文化产业高质量发展研讨会暨四川文化产业发展联盟年会”，聚焦文化科技融合发展，共同探讨科技赋能文化新质生产力、催生文化新业态的应用与实践，助力文化强省建设。</w:t>
      </w:r>
    </w:p>
    <w:p w14:paraId="29CEEA1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（四）项目概况：</w:t>
      </w:r>
    </w:p>
    <w:p w14:paraId="25A1BBE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为深入贯彻党的二十大精神和习近平总书记对四川工作系列重要指示精神，以发展新质生产力为重要着力点，扎实推进文化产业高质量发展，拟举办2024天府文化产业高质量发展研讨会，聚焦文化科技融合发展，共同探讨科技赋能文化新质生产力、催生文化新业态的应用与实践，助力文化强省建设。</w:t>
      </w:r>
    </w:p>
    <w:p w14:paraId="2F44AF17">
      <w:pPr>
        <w:ind w:firstLine="480" w:firstLineChars="200"/>
        <w:rPr>
          <w:rFonts w:hint="eastAsia" w:ascii="黑体" w:hAnsi="黑体" w:eastAsia="黑体" w:cs="黑体"/>
          <w:sz w:val="24"/>
        </w:rPr>
      </w:pPr>
      <w:r>
        <w:rPr>
          <w:rFonts w:hint="eastAsia" w:ascii="黑体" w:hAnsi="黑体" w:eastAsia="黑体" w:cs="黑体"/>
          <w:sz w:val="24"/>
        </w:rPr>
        <w:t>二、技术服务要求</w:t>
      </w:r>
    </w:p>
    <w:p w14:paraId="1AF4E06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（一）项目主要内容</w:t>
      </w:r>
    </w:p>
    <w:p w14:paraId="3C19305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1、峰会主题</w:t>
      </w:r>
    </w:p>
    <w:p w14:paraId="54ED73A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“2024天府文化产业高质量发展研讨会暨四川文化产业发展联盟年会”聚焦文化科技融合发展，共同探讨科技赋能文化新质生产力、催生文化新业态的应用与实践，助力文化强省建设。</w:t>
      </w:r>
    </w:p>
    <w:p w14:paraId="0793593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2、峰会时间</w:t>
      </w:r>
    </w:p>
    <w:p w14:paraId="354CD60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暂定2024年12月4日举办，会期一天，具体以采购人需求为准。</w:t>
      </w:r>
    </w:p>
    <w:p w14:paraId="25F984D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3、主办单位</w:t>
      </w:r>
    </w:p>
    <w:p w14:paraId="7A2307B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四川文化产业投资集团有限责任公司主办。</w:t>
      </w:r>
    </w:p>
    <w:p w14:paraId="6A29330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4、参会人员</w:t>
      </w:r>
    </w:p>
    <w:p w14:paraId="3A86AF7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参会人数控制在300人以内，参会人员应包括行政主管部门、专家学者、企业代表、行业协会、金融机构等，最终以实际邀约情况为准。</w:t>
      </w:r>
    </w:p>
    <w:p w14:paraId="38FC132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5、活动内容</w:t>
      </w:r>
    </w:p>
    <w:p w14:paraId="205E7E2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（1）发布《2023年四川省文化产业发展指数报告》。</w:t>
      </w:r>
    </w:p>
    <w:p w14:paraId="1D69502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（2）文化与科技融合创新技术及应用场景展示</w:t>
      </w:r>
      <w:r>
        <w:rPr>
          <w:rFonts w:hint="eastAsia" w:ascii="方正仿宋_GB2312" w:hAnsi="方正仿宋_GB2312" w:eastAsia="方正仿宋_GB2312" w:cs="方正仿宋_GB2312"/>
          <w:color w:val="0000FF"/>
          <w:sz w:val="24"/>
        </w:rPr>
        <w:t>（需做必要的视觉呈现，且时间不少于5分钟）。</w:t>
      </w:r>
    </w:p>
    <w:p w14:paraId="6BE1B27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（3）文化大数据交易服务平台上线及与合作机构签约仪式。</w:t>
      </w:r>
    </w:p>
    <w:p w14:paraId="132D286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（4）主旨发言。</w:t>
      </w:r>
      <w:r>
        <w:rPr>
          <w:rFonts w:hint="default" w:ascii="仿宋" w:hAnsi="仿宋" w:eastAsia="仿宋" w:cs="仿宋"/>
          <w:spacing w:val="1"/>
          <w:sz w:val="24"/>
          <w:szCs w:val="24"/>
          <w:lang w:val="en-US" w:eastAsia="zh-CN"/>
        </w:rPr>
        <w:t>要求:发言嘉宾应在全国文化和科技领域有较大的影响力和较高的知名度,发言主题具有前瞻性。</w:t>
      </w:r>
    </w:p>
    <w:p w14:paraId="5E6BC5A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（5）配套活动：四川文化产业发展联盟年会；文化产业投融资策略会；文化数字化高质量发展沙龙；文化产业园区智享会。以上配套活动为暂定名，各项活动原则上应与峰会同一天举办，规模不超过峰会。</w:t>
      </w:r>
    </w:p>
    <w:p w14:paraId="18F5D43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（二）总体要求</w:t>
      </w:r>
    </w:p>
    <w:p w14:paraId="0BAC373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供应商应根据会议场地、会议规模、会议流程、会议要求等因素，制定完善的会务服务方案并负责组织实施，至少须符合如下要求：</w:t>
      </w:r>
    </w:p>
    <w:p w14:paraId="1B4ABAB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1、活动前期筹备</w:t>
      </w:r>
    </w:p>
    <w:p w14:paraId="6F1CB8A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供应商须到会议现场，根据现场情况并结合采购方具体要求，完成会场整体设计，包括但不限于会场主视觉、导视牌、座牌、议程表、展板、签到背景板等延展设计，既庄重严肃又具有现代感以突出会议主题。</w:t>
      </w:r>
    </w:p>
    <w:p w14:paraId="3B3A35A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2、接待服务：包括但不限于参会嘉宾的接待、餐饮、住宿、交通等。</w:t>
      </w:r>
    </w:p>
    <w:p w14:paraId="39EBA28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3、现场执行</w:t>
      </w:r>
    </w:p>
    <w:p w14:paraId="7E5DF7F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（1）供应商应完成会议物料制作，氛围营造，LED屏、舞台、灯光、音响等设施设备租赁及搭建（LED屏搭建须以室内P3高清屏为基础，现场布置应尽可能方便发言人在台上及参会者在公共场合活动）；</w:t>
      </w:r>
    </w:p>
    <w:p w14:paraId="42B4E51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（2）供应商应提供现场执行服务，并协助衔接有关各方以及应急处理突发事件；</w:t>
      </w:r>
    </w:p>
    <w:p w14:paraId="491A054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（3）供应商应结合会议规模提供不少于8名礼仪人员；</w:t>
      </w:r>
    </w:p>
    <w:p w14:paraId="11F832C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（4）供应商应提供拍摄服务（拍摄都应避免闪光或容易造成人眼视觉疲劳等）；</w:t>
      </w:r>
    </w:p>
    <w:p w14:paraId="6D78936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（5）供应商应提供会议茶歇、午餐服务。</w:t>
      </w:r>
    </w:p>
    <w:p w14:paraId="658F22D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4、活动宣传</w:t>
      </w:r>
    </w:p>
    <w:p w14:paraId="36E55CB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（1）预热期：2024年12月；</w:t>
      </w:r>
    </w:p>
    <w:p w14:paraId="2E8517C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（2）活动期：2024年12月；</w:t>
      </w:r>
    </w:p>
    <w:p w14:paraId="7ABDA32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（3）后续期：活动期后15天。</w:t>
      </w:r>
    </w:p>
    <w:p w14:paraId="2677BB2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5、整理并移交完整的会议资料</w:t>
      </w:r>
    </w:p>
    <w:p w14:paraId="41FA63A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本场活动现场照片、视听资料等版权均归采购人所有，会议结束后供应商均应做成数据方式拷贝会后提交。</w:t>
      </w:r>
    </w:p>
    <w:p w14:paraId="6F0D0BA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（三）硬件服务明细要求</w:t>
      </w:r>
    </w:p>
    <w:p w14:paraId="6CE3A7E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硬件应包括会议涉及所有硬件，包括但不限于以下项目：</w:t>
      </w:r>
    </w:p>
    <w:p w14:paraId="1511644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1、屏幕：供应商负责会议LED屏搭建调试等所有工作，LED屏搭建须以室内P3高清屏为基础，尺寸符合采购人及会议效果要求。</w:t>
      </w:r>
    </w:p>
    <w:p w14:paraId="30403D0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2、舞台：供应商应根据现场情况，保证会议效果，设计搭建舞台。</w:t>
      </w:r>
    </w:p>
    <w:p w14:paraId="2D80484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3、灯光：供应商应根据现场情况，保证会议效果，提供会场灯光服务。</w:t>
      </w:r>
    </w:p>
    <w:p w14:paraId="70D30B8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4、音响：供应商应根据现场情况，保证会议效果，提供专业会场音响服务，并保证话筒数量充足。</w:t>
      </w:r>
    </w:p>
    <w:p w14:paraId="023B1C0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5、翻页器：供应商应提供现场翻页器，保证会议所有角度位置均能接收信号。</w:t>
      </w:r>
    </w:p>
    <w:p w14:paraId="585A048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6、会议氛围营造展板：包含迎宾主题展板、导视牌、隔断展板等。</w:t>
      </w:r>
    </w:p>
    <w:p w14:paraId="591D6DA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7、签到处：供应商根据现场情况，设置会议签到处，并提供签到笔、签到簿、名片收纳盒等配套物资。</w:t>
      </w:r>
    </w:p>
    <w:p w14:paraId="22764BD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8、会议物资：供应商根据采购方要求，制作嘉宾席卡、会议议程、会议证件等物资。</w:t>
      </w:r>
    </w:p>
    <w:p w14:paraId="12B5E30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9、其他会议涉及硬件服务。</w:t>
      </w:r>
    </w:p>
    <w:p w14:paraId="793C278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（四）会议其他服务明细要求</w:t>
      </w:r>
    </w:p>
    <w:p w14:paraId="5718A80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1、设计：会议涉及的所有设计。包括会议主K、签到处、迎宾背景板、导示牌、议程、邀请函、展板等所有设计。</w:t>
      </w:r>
    </w:p>
    <w:p w14:paraId="6C97C44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2、专业人员：礼仪人员至少8名（含服装等）、控台师、现场执行人员等。</w:t>
      </w:r>
    </w:p>
    <w:p w14:paraId="4BF80C4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3、会场租赁服务：负责对接酒店租赁场地，包含会议室及休息室。</w:t>
      </w:r>
    </w:p>
    <w:p w14:paraId="296842D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4、摄影师：2名。</w:t>
      </w:r>
    </w:p>
    <w:p w14:paraId="1BE5095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5、摄像师：2名。</w:t>
      </w:r>
    </w:p>
    <w:p w14:paraId="34BA442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6、茶歇：会议茶歇暂定按照200人定制。</w:t>
      </w:r>
    </w:p>
    <w:p w14:paraId="7510F9A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7、午餐或晚餐：暂定按照200人定制。</w:t>
      </w:r>
    </w:p>
    <w:p w14:paraId="373A2AD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8、其他会议涉及服务。</w:t>
      </w:r>
    </w:p>
    <w:p w14:paraId="0E997DF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（五）其他要求</w:t>
      </w:r>
    </w:p>
    <w:p w14:paraId="255117F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1、须严格按照中央八项规定和四川省委十项规定精简办会，务必做到勤俭节约；</w:t>
      </w:r>
    </w:p>
    <w:p w14:paraId="39F5177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2、严格执行成都市防疫指挥部的要求。</w:t>
      </w:r>
    </w:p>
    <w:p w14:paraId="35A54B7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3、其他需要协调组织的相关事宜。</w:t>
      </w:r>
    </w:p>
    <w:p w14:paraId="042C8813">
      <w:pPr>
        <w:ind w:firstLine="480" w:firstLineChars="200"/>
        <w:rPr>
          <w:rFonts w:hint="eastAsia" w:ascii="黑体" w:hAnsi="黑体" w:eastAsia="黑体" w:cs="黑体"/>
          <w:sz w:val="24"/>
        </w:rPr>
      </w:pPr>
      <w:r>
        <w:rPr>
          <w:rFonts w:hint="eastAsia" w:ascii="黑体" w:hAnsi="黑体" w:eastAsia="黑体" w:cs="黑体"/>
          <w:sz w:val="24"/>
        </w:rPr>
        <w:t>三、商务要求</w:t>
      </w:r>
    </w:p>
    <w:p w14:paraId="65CD1A0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（一）服务期限：2024年12月至2025年1月。</w:t>
      </w:r>
    </w:p>
    <w:p w14:paraId="6AC4D9C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（二）服务地点：成都市。</w:t>
      </w:r>
    </w:p>
    <w:p w14:paraId="218E664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（三）付款方式：</w:t>
      </w:r>
    </w:p>
    <w:p w14:paraId="4E8F6C5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在双方签订合同后10个工作日内支付合同总价的50%。</w:t>
      </w:r>
    </w:p>
    <w:p w14:paraId="5E04B82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会议结束并确认所提供的服务已全部履行完毕且符合要求后10个工作日内支付剩余款项。</w:t>
      </w:r>
    </w:p>
    <w:p w14:paraId="1FF696F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支付每笔款项前，应先向采购人提供合法等额的税务发票，否则采购人有权不予支付相应款项且不承担任何违约责任。</w:t>
      </w:r>
    </w:p>
    <w:p w14:paraId="265A249F">
      <w:pPr>
        <w:spacing w:before="45" w:line="462" w:lineRule="auto"/>
        <w:ind w:left="34" w:right="92" w:firstLine="478"/>
        <w:rPr>
          <w:rFonts w:hint="eastAsia" w:ascii="仿宋" w:hAnsi="仿宋" w:eastAsia="仿宋" w:cs="仿宋"/>
          <w:spacing w:val="-2"/>
          <w:sz w:val="24"/>
          <w:szCs w:val="24"/>
          <w:lang w:eastAsia="zh-CN"/>
        </w:rPr>
      </w:pPr>
      <w:r>
        <w:rPr>
          <w:rFonts w:hint="eastAsia" w:ascii="仿宋" w:hAnsi="仿宋" w:eastAsia="仿宋" w:cs="仿宋"/>
          <w:spacing w:val="-2"/>
          <w:sz w:val="24"/>
          <w:szCs w:val="24"/>
        </w:rPr>
        <w:t>乙方报价含本次活动全部费用，乙方需确保执行方案按时保质保量执行，活动期间甲方不再另行支付其他费用</w:t>
      </w:r>
      <w:r>
        <w:rPr>
          <w:rFonts w:hint="eastAsia" w:ascii="仿宋" w:hAnsi="仿宋" w:eastAsia="仿宋" w:cs="仿宋"/>
          <w:spacing w:val="-2"/>
          <w:sz w:val="24"/>
          <w:szCs w:val="24"/>
          <w:lang w:eastAsia="zh-CN"/>
        </w:rPr>
        <w:t>。</w:t>
      </w:r>
    </w:p>
    <w:p w14:paraId="173D5659">
      <w:pPr>
        <w:ind w:firstLine="480" w:firstLineChars="200"/>
        <w:rPr>
          <w:rFonts w:hint="eastAsia" w:ascii="方正仿宋_GB2312" w:hAnsi="方正仿宋_GB2312" w:eastAsia="方正仿宋_GB2312" w:cs="方正仿宋_GB2312"/>
          <w:sz w:val="24"/>
        </w:rPr>
      </w:pPr>
    </w:p>
    <w:p w14:paraId="796DC88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（四）验收标准：按国家有关规定、合同、招标文件的质量要求和技术指标、中标供应商的响应文件及承诺进行验收。</w:t>
      </w:r>
    </w:p>
    <w:p w14:paraId="581F5B96">
      <w:pPr>
        <w:ind w:firstLine="480" w:firstLineChars="200"/>
        <w:rPr>
          <w:rFonts w:hint="eastAsia" w:ascii="方正仿宋_GB2312" w:hAnsi="方正仿宋_GB2312" w:eastAsia="方正仿宋_GB2312" w:cs="方正仿宋_GB2312"/>
          <w:sz w:val="24"/>
        </w:rPr>
      </w:pPr>
    </w:p>
    <w:p w14:paraId="2C8086D5">
      <w:r>
        <w:rPr>
          <w:rFonts w:hint="eastAsia"/>
        </w:rPr>
        <w:br w:type="page"/>
      </w:r>
    </w:p>
    <w:p w14:paraId="2C47EF82">
      <w:pPr>
        <w:jc w:val="center"/>
        <w:outlineLvl w:val="0"/>
        <w:rPr>
          <w:rFonts w:hint="eastAsia" w:ascii="方正公文小标宋" w:hAnsi="方正公文小标宋" w:eastAsia="方正公文小标宋" w:cs="方正公文小标宋"/>
        </w:rPr>
      </w:pPr>
      <w:bookmarkStart w:id="25" w:name="_Toc1880"/>
      <w:r>
        <w:rPr>
          <w:rFonts w:hint="eastAsia" w:ascii="方正公文小标宋" w:hAnsi="方正公文小标宋" w:eastAsia="方正公文小标宋" w:cs="方正公文小标宋"/>
        </w:rPr>
        <w:t>第七章 评标办法</w:t>
      </w:r>
      <w:bookmarkEnd w:id="25"/>
    </w:p>
    <w:p w14:paraId="478C3302">
      <w:pPr>
        <w:ind w:firstLine="480" w:firstLineChars="200"/>
        <w:rPr>
          <w:rFonts w:hint="eastAsia" w:ascii="黑体" w:hAnsi="黑体" w:eastAsia="黑体" w:cs="黑体"/>
          <w:sz w:val="24"/>
        </w:rPr>
      </w:pPr>
      <w:r>
        <w:rPr>
          <w:rFonts w:hint="eastAsia" w:ascii="黑体" w:hAnsi="黑体" w:eastAsia="黑体" w:cs="黑体"/>
          <w:sz w:val="24"/>
        </w:rPr>
        <w:t>1、总则</w:t>
      </w:r>
    </w:p>
    <w:p w14:paraId="4A7E3D6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1.1 参照《中华人民共和国政府采购法》《中华人民共和国政府采购法实施条例》《政府采购货物和服务招标投标管理办法》等法律制度，结合采购项目特点制定本评标办法。</w:t>
      </w:r>
    </w:p>
    <w:p w14:paraId="654CA73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1.2 公开招标采购项目开标结束后，采购人或者采购代理机构应当依法对投标人的资格进行审查。依据法律法规和本招标文件的规定，对投标文件是否按照规定要求提供资格性证明材料、是否按照规定缴纳投标保证金，以确定投标供应商是否具备投标资格。</w:t>
      </w:r>
    </w:p>
    <w:p w14:paraId="405A581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合格投标人不足三家的，不得评标。</w:t>
      </w:r>
    </w:p>
    <w:p w14:paraId="2324EC1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评标工作由采购人负责组织，具体评标事务由采购人依法组建的评标委员会负责。评标委员会由采购人代表和具有资格的外部成员组成。</w:t>
      </w:r>
    </w:p>
    <w:p w14:paraId="510C860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1.3 评标工作应遵循公平、公正、科学及择优的原则，并以相同的评标程序和标准对待所有的投标人。</w:t>
      </w:r>
    </w:p>
    <w:p w14:paraId="66EDC42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1.4 评标委员会按照招标文件规定的评标方法和标准进行评标，并独立履行下列职责：</w:t>
      </w:r>
    </w:p>
    <w:p w14:paraId="5900C94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（一）熟悉和理解招标文件；</w:t>
      </w:r>
    </w:p>
    <w:p w14:paraId="0AB5A44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（二）审查供应商的投标文件是否满足招标文件要求，并作出评价；</w:t>
      </w:r>
    </w:p>
    <w:p w14:paraId="5ED12A6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（三）根据需要要求招标采购单位对招标文件作出解释；根据需要要求供应商对投标文件有关事项作出澄清、说明或者更正；</w:t>
      </w:r>
    </w:p>
    <w:p w14:paraId="3865170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（四）推荐中标候选供应商，或者受采购人委托确定中标供应商；</w:t>
      </w:r>
    </w:p>
    <w:p w14:paraId="2A57121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（五）起草评标报告并进行签署；</w:t>
      </w:r>
    </w:p>
    <w:p w14:paraId="1E27143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（六）向招标采购单位、财政部门或者其他监督部门报告非法干预评标工作的行为；</w:t>
      </w:r>
    </w:p>
    <w:p w14:paraId="3CC9F42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（七）法律法规和规章规定的其他职责。</w:t>
      </w:r>
    </w:p>
    <w:p w14:paraId="7D5EE8D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1.5 评标过程独立、保密。投标人非法干预评标过程的行为将导致其投标文件作为无效处理。</w:t>
      </w:r>
    </w:p>
    <w:p w14:paraId="06033B5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1.6 评标委员会评价投标文件的响应性，对于投标人而言，除评标委员会要求其澄清、说明或者更正而提供的资料外，仅依据投标文件本身的内容，不寻求其他外部证据。</w:t>
      </w:r>
    </w:p>
    <w:p w14:paraId="4C414969">
      <w:pPr>
        <w:ind w:firstLine="480" w:firstLineChars="200"/>
        <w:rPr>
          <w:rFonts w:hint="eastAsia" w:ascii="黑体" w:hAnsi="黑体" w:eastAsia="黑体" w:cs="黑体"/>
          <w:sz w:val="24"/>
        </w:rPr>
      </w:pPr>
      <w:r>
        <w:rPr>
          <w:rFonts w:hint="eastAsia" w:ascii="黑体" w:hAnsi="黑体" w:eastAsia="黑体" w:cs="黑体"/>
          <w:sz w:val="24"/>
        </w:rPr>
        <w:t>2、评标方法</w:t>
      </w:r>
    </w:p>
    <w:p w14:paraId="5BB74ED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2.1本项目评标方法为：综合评分法。</w:t>
      </w:r>
    </w:p>
    <w:p w14:paraId="1A3EA01D">
      <w:pPr>
        <w:ind w:firstLine="480" w:firstLineChars="200"/>
        <w:rPr>
          <w:rFonts w:hint="eastAsia" w:ascii="黑体" w:hAnsi="黑体" w:eastAsia="黑体" w:cs="黑体"/>
          <w:sz w:val="24"/>
        </w:rPr>
      </w:pPr>
      <w:r>
        <w:rPr>
          <w:rFonts w:hint="eastAsia" w:ascii="黑体" w:hAnsi="黑体" w:eastAsia="黑体" w:cs="黑体"/>
          <w:sz w:val="24"/>
        </w:rPr>
        <w:t>3、评标程序</w:t>
      </w:r>
    </w:p>
    <w:p w14:paraId="6A808E3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3.1熟悉和理解招标文件和停止评标。</w:t>
      </w:r>
    </w:p>
    <w:p w14:paraId="6269283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3.1.1评标委员会正式评标前，应当对招标文件进行熟悉和理解，内容主要包括招标文件中投标人资格条件要求、采购项目技术、服务和商务要求、评标方法和标准以及可能涉及签订采购合同的内容等。</w:t>
      </w:r>
    </w:p>
    <w:p w14:paraId="6EBFD21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3.1.2评标委员会熟悉和理解招标文件以及评标过程中，发现本招标文件有下列情形之一的，评标委员会应当停止评标：</w:t>
      </w:r>
    </w:p>
    <w:p w14:paraId="21D1D28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（1）招标文件的规定存在歧义、重大缺陷的；</w:t>
      </w:r>
    </w:p>
    <w:p w14:paraId="20D9D55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（2）招标文件明显以不合理条件对供应商实行差别待遇或者歧视待遇的；</w:t>
      </w:r>
    </w:p>
    <w:p w14:paraId="4BECFB9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（3）采购项目属于国家规定的优先、强制采购范围，但是招标文件未依法体现优先、强制采购相关规定的；</w:t>
      </w:r>
    </w:p>
    <w:p w14:paraId="1127797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（4）采购项目属于政府采购促进中小企业发展的范围，但是招标文件未依法体现促进中小企业发展相关规定的；</w:t>
      </w:r>
    </w:p>
    <w:p w14:paraId="0C00C49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（5）招标文件规定的评标方法是综合评分法、最低评标价法之外的评标方法，或者虽然名称为综合评分法、最低评标价法，但实际上不符合国家规定；</w:t>
      </w:r>
    </w:p>
    <w:p w14:paraId="64441FC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（6）招标文件将投标人的资格条件列为评分因素的；</w:t>
      </w:r>
    </w:p>
    <w:p w14:paraId="40E6FBF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（7）招标文件有违反国家其他有关强制性规定的情形。</w:t>
      </w:r>
    </w:p>
    <w:p w14:paraId="3623A5A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3.1.3出现本条3.1.2规定应当停止评标情形的，评标委员会成员应当向招标采购单位书面说明情况。除本条规定和评标委员会无法依法组建的情形外，评标委员会成员不得以任何方式和理由停止评标。</w:t>
      </w:r>
    </w:p>
    <w:p w14:paraId="3FC52CD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3.2资格性检查。</w:t>
      </w:r>
    </w:p>
    <w:p w14:paraId="02A0567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依据法律法规和招标文件的规定，对投标文件中的资格证明进行审查，以确定投标人是否具备投标资格。资格性审查内容详见招标文件“第五章 投标人应当提供的资格、资质性及其他类似效力要求的相关证明材料”。通过资格性检查的投标人才能进入符合性检查阶段。</w:t>
      </w:r>
    </w:p>
    <w:p w14:paraId="566658E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3.3符合性检查。</w:t>
      </w:r>
    </w:p>
    <w:p w14:paraId="37FC47B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3.3.1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62E8D4F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3.3.2投标文件（包括单独递交的开标一览表）有下列情形的，本项目不作为实质性要求进行规定，即不作为符合性审查事项，不得作为无效投标处理：</w:t>
      </w:r>
    </w:p>
    <w:p w14:paraId="5FD43AA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（一）正副本数量齐全；</w:t>
      </w:r>
    </w:p>
    <w:p w14:paraId="5F32155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（二）存在个别地方（不超过2个）没有法定代表人/单位负责人签字，但有法定代表人/单位负责人的私人印章或者有效授权代理人签字的；</w:t>
      </w:r>
    </w:p>
    <w:p w14:paraId="0115D2F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（三）除招标文件明确要求加盖单位（法人）公章的以外，其他地方以相关专用章加盖的；</w:t>
      </w:r>
    </w:p>
    <w:p w14:paraId="515BE91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（四）以骑缝章的形式代替投标文件内容逐页盖章的（但是骑缝章模糊不清，印章名称无法辨认的除外）；</w:t>
      </w:r>
    </w:p>
    <w:p w14:paraId="46B6C04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（五）其他不影响采购项目实质性要求的情形。</w:t>
      </w:r>
    </w:p>
    <w:p w14:paraId="0190665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3.3.3除政府采购法律制度规定的情形外，本项目投标人或者其投标文件有下列情形之一的，作为无效投标处理：</w:t>
      </w:r>
    </w:p>
    <w:p w14:paraId="4C082E3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（一）投标文件正副本数量不足的；</w:t>
      </w:r>
    </w:p>
    <w:p w14:paraId="460AC76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（二）投标文件组成明显不符合招标文件的规定要求，影响评标委员会评判的；</w:t>
      </w:r>
    </w:p>
    <w:p w14:paraId="6C9E146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（三）投标文件的格式、语言、计量单位、报价货币、知识产权、投标有效期等不符合招标文件的规定，影响评标委员会评判的；</w:t>
      </w:r>
    </w:p>
    <w:p w14:paraId="2C8C7B5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（四）投标报价不符合招标文件规定的采购预算或限价或其他报价规定的；</w:t>
      </w:r>
    </w:p>
    <w:p w14:paraId="31B49EB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五）技术应答内容完全或者绝大部分复制招标文件规定要求，且无相关证明材料的（主要适用于专用设备和电子信息化建设采购项目，政府采购工程、政府采购协议供货或定点供应商采购、政府采购的货物属于规格标准统一或者订制产品的除外）；</w:t>
      </w:r>
    </w:p>
    <w:p w14:paraId="595CB97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（六）商务、技术、服务应答内容没有完全响应招标文件的实质性要求的；</w:t>
      </w:r>
    </w:p>
    <w:p w14:paraId="64D66AF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（七）未载明或者载明的招标项目履约时间、方式、数量及其他采购合同实质性内容与招标文件要求不一致，且招标采购单位无法接受的；</w:t>
      </w:r>
    </w:p>
    <w:p w14:paraId="0C33239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（八）投标文件未按招标文件要求签署、盖章的（本章3.2.2规定的例外情形除外）；</w:t>
      </w:r>
    </w:p>
    <w:p w14:paraId="34649CF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（九）没有完全响应招标文件的其他实质性要求或属于招标文件中投标无效情形的。</w:t>
      </w:r>
    </w:p>
    <w:p w14:paraId="632326A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本项目设置现场讲述环节，投标人通过资格性审查和符合性审查才能进行现场讲述并进入下一步评审。讲述顺序由现场随机抽取方式确定。</w:t>
      </w:r>
    </w:p>
    <w:p w14:paraId="603D28C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3.4比较与评价。按招标文件中规定的评标方法和标准，对未作无效投标处理的投标文件进行技术、服务、商务等方面评估，综合比较与评价。</w:t>
      </w:r>
    </w:p>
    <w:p w14:paraId="21D2544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3.5复核。评分汇总结束后，评标委员会应当进行复核，特别要对拟推荐为中标候选供应商的、报价最低的、投标文件被认定为无效的进行重点复核。</w:t>
      </w:r>
    </w:p>
    <w:p w14:paraId="4ED6EFE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3.6推荐中标候选供应商。中标候选供应商应当排序。采用最低评标价法的，评标结果按投标报价由低到高顺序排列。投标报价相同的并列。投标文件满足招标文件全部实质性要求且投标报价最低的投标人为排名第一的中标候选人。报价相同且满足招标文件全部实质性要求的并列，由采购人自主采取随机抽取的方式选择中标供应商。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排名并列的由采购人自主采取随机抽取的方式选择中标供应商。</w:t>
      </w:r>
    </w:p>
    <w:p w14:paraId="39F8F39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评标委员会可推荐的中标候选供应商数量不能满足招标文件规定的数量的，只有在获得采购人书面同意后，可以根据实际情况推荐中标候选供应商。未获得采购人的书面同意，评标委员会不得在招标文件规定之外推荐中标候选供应商，否则，采购人可以不予认可。</w:t>
      </w:r>
    </w:p>
    <w:p w14:paraId="485F9B4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3.7出具评标报告。评标委员会推荐中标候选供应商后，应当向招标采购单位出具评标报告。评标报告应当包括下列内容：</w:t>
      </w:r>
    </w:p>
    <w:p w14:paraId="0C0BE06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（一）招标公告刊登的媒体名称、开标日期和地点；</w:t>
      </w:r>
    </w:p>
    <w:p w14:paraId="19FBB81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（二）获取招标文件的投标人名单和评标委员会成员名单；</w:t>
      </w:r>
    </w:p>
    <w:p w14:paraId="07408A3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（三）评标方法和标准；</w:t>
      </w:r>
    </w:p>
    <w:p w14:paraId="151B7FC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（四）开标记录和评标情况及说明，包括无效投标人名单及原因；</w:t>
      </w:r>
    </w:p>
    <w:p w14:paraId="33B531F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（五）评标结果和中标候选供应商排序表；</w:t>
      </w:r>
    </w:p>
    <w:p w14:paraId="0D6F47B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（六）评标委员会授标建议；</w:t>
      </w:r>
    </w:p>
    <w:p w14:paraId="244EF3D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（七）报价最高的投标人为中标候选人的，评标委员会应当对其报价的合理性予以特别说明。</w:t>
      </w:r>
    </w:p>
    <w:p w14:paraId="6581CC5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3CA07F9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3.8评标争议处理规则。评标委员会在评审过程中，对于符合性审查、对供应商投标文件做无效投标处理及其他需要共同认定的事项存在争议的，应当以少数服从多数的原则作出结论，但不得违背法律法规和招标文件规定。有不同意见的评标委员会成员认为认定过程和结果不符合法律法规或者招标文件规定的，应当及时向招标采购单位书面反映。招标采购单位收到书面反映后，应当书面报告采购项目同级财政部门依法处理。</w:t>
      </w:r>
    </w:p>
    <w:p w14:paraId="14CCDAB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3.9供应商应当书面澄清、说明或者更正。</w:t>
      </w:r>
    </w:p>
    <w:p w14:paraId="0CF6B01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3.9.1在评标过程中，供应商投标文件实质性符合招标文件要求的前提下，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14:paraId="3FF8839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3.9.2供应商应当书面澄清、说明或者更正，并加盖公章或签字确认（供应商为法人的，应当由其法定代表人/单位负责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14:paraId="690A2E6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3.9.3评标委员会要求供应商澄清、说明或者更正，不得超出招标文件的范围，不得以此让供应商实质改变投标文件的内容，不得影响供应商公平竞争。本项目下列内容不得澄清：</w:t>
      </w:r>
    </w:p>
    <w:p w14:paraId="78D8EDE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（一）按财政部规定应当在评标时不予承认的投标文件内容事项；</w:t>
      </w:r>
    </w:p>
    <w:p w14:paraId="32C1CF1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（二）投标文件中已经明确的内容事项。</w:t>
      </w:r>
    </w:p>
    <w:p w14:paraId="5FC8304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3.9.4 本项目采购过程中，投标文件报价出现前后不一致的，按照下列规定修正：</w:t>
      </w:r>
    </w:p>
    <w:p w14:paraId="4DA5375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（一）投标文件中开标一览表（报价表）内容与投标文件中相应内容不一致的，以开标一览表（报价表）为准；</w:t>
      </w:r>
    </w:p>
    <w:p w14:paraId="1759754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（二）大写金额和小写金额不一致的，以大写金额为准；</w:t>
      </w:r>
    </w:p>
    <w:p w14:paraId="084E89A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（三）单价金额小数点或者百分比有明显错位的，以开标一览表的总价为准，并修改单价；</w:t>
      </w:r>
    </w:p>
    <w:p w14:paraId="6909D27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（四）总价金额与按单价汇总金额不一致的，以单价金额计算结果为准。</w:t>
      </w:r>
    </w:p>
    <w:p w14:paraId="64AD4BD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同时出现两种以上不一致的，按照前款规定的顺序修正。修正后的报价按照本章3.9.1-3.9.3的规定经投标人确认后产生约束力，投标人不确认的，其投标无效。</w:t>
      </w:r>
    </w:p>
    <w:p w14:paraId="5F3679F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注：评标委员会当积极履行澄清、说明或者更正的职责，不得滥用权力。供应商的投标文件应当要求澄清、说明或者更正的，不得未经澄清、说明或者更正而直接作无效投标处理。</w:t>
      </w:r>
    </w:p>
    <w:p w14:paraId="1B6660B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3.10 低于成本价投标处理。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F5DDD6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3.11招标采购单位现场复核评标结果。</w:t>
      </w:r>
    </w:p>
    <w:p w14:paraId="6CA0B3D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3.11.1评标结果汇总完成后，评标委员会拟出具评标报告前，招标采购单位应当组织2名以上的本单位工作人员，在采购现场监督人员的监督之下，依据有关的法律制度和采购文件对评标结果进行复核，出具复核报告。除下列情形外，任何人不得修改评标结果：</w:t>
      </w:r>
    </w:p>
    <w:p w14:paraId="5DC21E4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（一）分值汇总计算错误的；</w:t>
      </w:r>
    </w:p>
    <w:p w14:paraId="155545B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（二）分项评分超出评分标准范围的；</w:t>
      </w:r>
    </w:p>
    <w:p w14:paraId="6C44602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（三）客观评分不一致的；</w:t>
      </w:r>
    </w:p>
    <w:p w14:paraId="2FF966C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（四）经评标委员会认定评分畸高畸低的。</w:t>
      </w:r>
    </w:p>
    <w:p w14:paraId="19698DE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存在本条上述规定情形的，由评标委员会自主决定是否采纳招标采购单位的书面建议，并承担独立评审责任。评标委员会采纳招标采购单位书面建议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招标采购单位认为评标委员会评标结果不合法的，应当书面报告采购项目同级财政部门依法处理。</w:t>
      </w:r>
    </w:p>
    <w:p w14:paraId="1EDB082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3.11.2有下列情形之一的，不得修改评标结果或者重新评审：</w:t>
      </w:r>
    </w:p>
    <w:p w14:paraId="3F42DF0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（一）招标采购单位现场复核时，复核工作人员数量不足的；</w:t>
      </w:r>
    </w:p>
    <w:p w14:paraId="0058C9E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（二）招标采购单位现场复核时，没有采购监督人员现场监督的；</w:t>
      </w:r>
    </w:p>
    <w:p w14:paraId="19597F9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（三）招标采购单位现场复核内容超出规定范围的；</w:t>
      </w:r>
    </w:p>
    <w:p w14:paraId="7EEA986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（四）招标采购单位未提供书面建议的。</w:t>
      </w:r>
    </w:p>
    <w:p w14:paraId="77BF9773">
      <w:pPr>
        <w:ind w:firstLine="480" w:firstLineChars="200"/>
        <w:rPr>
          <w:rFonts w:hint="eastAsia" w:ascii="黑体" w:hAnsi="黑体" w:eastAsia="黑体" w:cs="黑体"/>
          <w:sz w:val="24"/>
        </w:rPr>
      </w:pPr>
      <w:r>
        <w:rPr>
          <w:rFonts w:hint="eastAsia" w:ascii="黑体" w:hAnsi="黑体" w:eastAsia="黑体" w:cs="黑体"/>
          <w:sz w:val="24"/>
        </w:rPr>
        <w:t>4、评标细则及标准</w:t>
      </w:r>
    </w:p>
    <w:p w14:paraId="061B98B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4.1本项目采用综合评分法，评分因素详见综合评分明细表。</w:t>
      </w:r>
    </w:p>
    <w:p w14:paraId="06EA3FF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4.2 评标委员会成员应当根据自身专业情况对每个有效投标供应商的投标文件进行独立评分，加权汇总每项评分因素的得分，得出每个有效投标供应商的综合得分。</w:t>
      </w:r>
    </w:p>
    <w:p w14:paraId="5F0AAD8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4.3综合评分明细表</w:t>
      </w:r>
    </w:p>
    <w:p w14:paraId="04BF48F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4.3.1综合评分明细表的制定以科学合理、降低评委会自由裁量权为原则。</w:t>
      </w:r>
    </w:p>
    <w:p w14:paraId="2D5B01F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4.3.2 综合评分明细表按须知表中的相关要求进行价格调整，再参与价格分评审。</w:t>
      </w:r>
    </w:p>
    <w:p w14:paraId="5457B47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4.3.3综合评分明细表</w:t>
      </w:r>
    </w:p>
    <w:tbl>
      <w:tblPr>
        <w:tblStyle w:val="11"/>
        <w:tblW w:w="8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897"/>
        <w:gridCol w:w="818"/>
        <w:gridCol w:w="4795"/>
        <w:gridCol w:w="1331"/>
      </w:tblGrid>
      <w:tr w14:paraId="721F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84" w:type="dxa"/>
            <w:vAlign w:val="center"/>
          </w:tcPr>
          <w:p w14:paraId="00F2591F">
            <w:pPr>
              <w:jc w:val="center"/>
              <w:rPr>
                <w:rFonts w:hint="eastAsia" w:ascii="方正仿宋_GB2312" w:hAnsi="方正仿宋_GB2312" w:eastAsia="方正仿宋_GB2312" w:cs="方正仿宋_GB2312"/>
                <w:b/>
                <w:sz w:val="18"/>
                <w:szCs w:val="18"/>
              </w:rPr>
            </w:pPr>
            <w:r>
              <w:rPr>
                <w:rFonts w:hint="eastAsia" w:ascii="方正仿宋_GB2312" w:hAnsi="方正仿宋_GB2312" w:eastAsia="方正仿宋_GB2312" w:cs="方正仿宋_GB2312"/>
                <w:b/>
                <w:sz w:val="18"/>
                <w:szCs w:val="18"/>
              </w:rPr>
              <w:t>序号</w:t>
            </w:r>
          </w:p>
        </w:tc>
        <w:tc>
          <w:tcPr>
            <w:tcW w:w="897" w:type="dxa"/>
            <w:vAlign w:val="center"/>
          </w:tcPr>
          <w:p w14:paraId="65201635">
            <w:pPr>
              <w:jc w:val="center"/>
              <w:rPr>
                <w:rFonts w:hint="eastAsia" w:ascii="方正仿宋_GB2312" w:hAnsi="方正仿宋_GB2312" w:eastAsia="方正仿宋_GB2312" w:cs="方正仿宋_GB2312"/>
                <w:b/>
                <w:sz w:val="18"/>
                <w:szCs w:val="18"/>
              </w:rPr>
            </w:pPr>
            <w:r>
              <w:rPr>
                <w:rFonts w:hint="eastAsia" w:ascii="方正仿宋_GB2312" w:hAnsi="方正仿宋_GB2312" w:eastAsia="方正仿宋_GB2312" w:cs="方正仿宋_GB2312"/>
                <w:b/>
                <w:sz w:val="18"/>
                <w:szCs w:val="18"/>
              </w:rPr>
              <w:t>评分因素及权重</w:t>
            </w:r>
          </w:p>
        </w:tc>
        <w:tc>
          <w:tcPr>
            <w:tcW w:w="818" w:type="dxa"/>
            <w:vAlign w:val="center"/>
          </w:tcPr>
          <w:p w14:paraId="1A247404">
            <w:pPr>
              <w:jc w:val="center"/>
              <w:rPr>
                <w:rFonts w:hint="eastAsia" w:ascii="方正仿宋_GB2312" w:hAnsi="方正仿宋_GB2312" w:eastAsia="方正仿宋_GB2312" w:cs="方正仿宋_GB2312"/>
                <w:b/>
                <w:sz w:val="18"/>
                <w:szCs w:val="18"/>
              </w:rPr>
            </w:pPr>
            <w:r>
              <w:rPr>
                <w:rFonts w:hint="eastAsia" w:ascii="方正仿宋_GB2312" w:hAnsi="方正仿宋_GB2312" w:eastAsia="方正仿宋_GB2312" w:cs="方正仿宋_GB2312"/>
                <w:b/>
                <w:sz w:val="18"/>
                <w:szCs w:val="18"/>
              </w:rPr>
              <w:t>分值</w:t>
            </w:r>
          </w:p>
        </w:tc>
        <w:tc>
          <w:tcPr>
            <w:tcW w:w="4795" w:type="dxa"/>
            <w:vAlign w:val="center"/>
          </w:tcPr>
          <w:p w14:paraId="3997174F">
            <w:pPr>
              <w:jc w:val="center"/>
              <w:rPr>
                <w:rFonts w:hint="eastAsia" w:ascii="方正仿宋_GB2312" w:hAnsi="方正仿宋_GB2312" w:eastAsia="方正仿宋_GB2312" w:cs="方正仿宋_GB2312"/>
                <w:b/>
                <w:sz w:val="18"/>
                <w:szCs w:val="18"/>
              </w:rPr>
            </w:pPr>
            <w:r>
              <w:rPr>
                <w:rFonts w:hint="eastAsia" w:ascii="方正仿宋_GB2312" w:hAnsi="方正仿宋_GB2312" w:eastAsia="方正仿宋_GB2312" w:cs="方正仿宋_GB2312"/>
                <w:b/>
                <w:sz w:val="18"/>
                <w:szCs w:val="18"/>
              </w:rPr>
              <w:t>评分依据</w:t>
            </w:r>
          </w:p>
        </w:tc>
        <w:tc>
          <w:tcPr>
            <w:tcW w:w="1331" w:type="dxa"/>
            <w:vAlign w:val="center"/>
          </w:tcPr>
          <w:p w14:paraId="72105BE0">
            <w:pPr>
              <w:jc w:val="center"/>
              <w:rPr>
                <w:rFonts w:hint="eastAsia" w:ascii="方正仿宋_GB2312" w:hAnsi="方正仿宋_GB2312" w:eastAsia="方正仿宋_GB2312" w:cs="方正仿宋_GB2312"/>
                <w:b/>
                <w:sz w:val="18"/>
                <w:szCs w:val="18"/>
              </w:rPr>
            </w:pPr>
            <w:r>
              <w:rPr>
                <w:rFonts w:hint="eastAsia" w:ascii="方正仿宋_GB2312" w:hAnsi="方正仿宋_GB2312" w:eastAsia="方正仿宋_GB2312" w:cs="方正仿宋_GB2312"/>
                <w:b/>
                <w:sz w:val="18"/>
                <w:szCs w:val="18"/>
              </w:rPr>
              <w:t>说明</w:t>
            </w:r>
          </w:p>
        </w:tc>
      </w:tr>
      <w:tr w14:paraId="1C32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4" w:type="dxa"/>
            <w:vAlign w:val="center"/>
          </w:tcPr>
          <w:p w14:paraId="13436F32">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w:t>
            </w:r>
          </w:p>
        </w:tc>
        <w:tc>
          <w:tcPr>
            <w:tcW w:w="897" w:type="dxa"/>
            <w:vAlign w:val="center"/>
          </w:tcPr>
          <w:p w14:paraId="4AAD8E17">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报价</w:t>
            </w:r>
          </w:p>
          <w:p w14:paraId="3891078E">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10%</w:t>
            </w:r>
          </w:p>
        </w:tc>
        <w:tc>
          <w:tcPr>
            <w:tcW w:w="818" w:type="dxa"/>
            <w:vAlign w:val="center"/>
          </w:tcPr>
          <w:p w14:paraId="10B25299">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10分</w:t>
            </w:r>
          </w:p>
        </w:tc>
        <w:tc>
          <w:tcPr>
            <w:tcW w:w="4795" w:type="dxa"/>
            <w:vAlign w:val="center"/>
          </w:tcPr>
          <w:p w14:paraId="261C5E8F">
            <w:pPr>
              <w:spacing w:line="360" w:lineRule="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综合评分法中的价格分统一采用低价优先法计算，即满足招标文件要求且投标价格最低的投标报价为评审基准价，其价格分为满分。其他投标人的价格分统一按照下列公式计算：</w:t>
            </w:r>
          </w:p>
          <w:p w14:paraId="7B196248">
            <w:pPr>
              <w:spacing w:line="360" w:lineRule="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投标报价得分=（评审基准价／投标报价）×分值。</w:t>
            </w:r>
          </w:p>
          <w:p w14:paraId="7A52745C">
            <w:pPr>
              <w:spacing w:line="360" w:lineRule="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注：1.项目评审过程中，不得去掉最后报价中的最高报价和最低报价；</w:t>
            </w:r>
          </w:p>
          <w:p w14:paraId="72C27BD4">
            <w:pPr>
              <w:spacing w:line="360" w:lineRule="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2.小微企业（残疾人福利性单位、监狱企业视同小微企业）价格扣除按照本招标文件投标人须知前附表规定执行；</w:t>
            </w:r>
          </w:p>
          <w:p w14:paraId="487BB691">
            <w:pPr>
              <w:spacing w:line="360" w:lineRule="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3.因落实政府采购政策进行价格调整的，以调整后的价格计算评标基准价和投标报价。</w:t>
            </w:r>
          </w:p>
        </w:tc>
        <w:tc>
          <w:tcPr>
            <w:tcW w:w="1331" w:type="dxa"/>
            <w:vAlign w:val="center"/>
          </w:tcPr>
          <w:p w14:paraId="05C7C4C9">
            <w:pPr>
              <w:spacing w:line="360" w:lineRule="auto"/>
              <w:rPr>
                <w:rFonts w:hint="eastAsia" w:ascii="方正仿宋_GB2312" w:hAnsi="方正仿宋_GB2312" w:eastAsia="方正仿宋_GB2312" w:cs="方正仿宋_GB2312"/>
                <w:sz w:val="18"/>
                <w:szCs w:val="18"/>
              </w:rPr>
            </w:pPr>
          </w:p>
        </w:tc>
      </w:tr>
      <w:tr w14:paraId="440A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4" w:type="dxa"/>
            <w:vAlign w:val="center"/>
          </w:tcPr>
          <w:p w14:paraId="2D3491E6">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kern w:val="0"/>
                <w:sz w:val="18"/>
                <w:szCs w:val="18"/>
              </w:rPr>
              <w:t>2</w:t>
            </w:r>
          </w:p>
        </w:tc>
        <w:tc>
          <w:tcPr>
            <w:tcW w:w="897" w:type="dxa"/>
            <w:vAlign w:val="center"/>
          </w:tcPr>
          <w:p w14:paraId="2C53E5B2">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类似履约经验</w:t>
            </w:r>
          </w:p>
          <w:p w14:paraId="5F6A8A5A">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15%</w:t>
            </w:r>
          </w:p>
        </w:tc>
        <w:tc>
          <w:tcPr>
            <w:tcW w:w="818" w:type="dxa"/>
            <w:vAlign w:val="center"/>
          </w:tcPr>
          <w:p w14:paraId="328078C3">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15分</w:t>
            </w:r>
          </w:p>
        </w:tc>
        <w:tc>
          <w:tcPr>
            <w:tcW w:w="4795" w:type="dxa"/>
            <w:vAlign w:val="center"/>
          </w:tcPr>
          <w:p w14:paraId="669B7F56">
            <w:pPr>
              <w:spacing w:line="360" w:lineRule="auto"/>
              <w:rPr>
                <w:rFonts w:hint="eastAsia" w:ascii="方正仿宋_GB2312" w:hAnsi="方正仿宋_GB2312" w:eastAsia="方正仿宋_GB2312" w:cs="方正仿宋_GB2312"/>
                <w:sz w:val="18"/>
                <w:szCs w:val="18"/>
                <w:lang w:val="zh-TW"/>
              </w:rPr>
            </w:pPr>
            <w:r>
              <w:rPr>
                <w:rFonts w:hint="eastAsia" w:ascii="方正仿宋_GB2312" w:hAnsi="方正仿宋_GB2312" w:eastAsia="方正仿宋_GB2312" w:cs="方正仿宋_GB2312"/>
                <w:sz w:val="18"/>
                <w:szCs w:val="18"/>
                <w:lang w:val="zh-TW" w:eastAsia="zh-TW"/>
              </w:rPr>
              <w:t>供应商近三年（20</w:t>
            </w:r>
            <w:r>
              <w:rPr>
                <w:rFonts w:hint="eastAsia" w:ascii="方正仿宋_GB2312" w:hAnsi="方正仿宋_GB2312" w:eastAsia="方正仿宋_GB2312" w:cs="方正仿宋_GB2312"/>
                <w:sz w:val="18"/>
                <w:szCs w:val="18"/>
              </w:rPr>
              <w:t>21</w:t>
            </w:r>
            <w:r>
              <w:rPr>
                <w:rFonts w:hint="eastAsia" w:ascii="方正仿宋_GB2312" w:hAnsi="方正仿宋_GB2312" w:eastAsia="方正仿宋_GB2312" w:cs="方正仿宋_GB2312"/>
                <w:sz w:val="18"/>
                <w:szCs w:val="18"/>
                <w:lang w:val="zh-TW" w:eastAsia="zh-TW"/>
              </w:rPr>
              <w:t>年1月1日以来）每具有1个类似履约经验得</w:t>
            </w:r>
            <w:r>
              <w:rPr>
                <w:rFonts w:hint="eastAsia" w:ascii="方正仿宋_GB2312" w:hAnsi="方正仿宋_GB2312" w:eastAsia="方正仿宋_GB2312" w:cs="方正仿宋_GB2312"/>
                <w:sz w:val="18"/>
                <w:szCs w:val="18"/>
              </w:rPr>
              <w:t>5</w:t>
            </w:r>
            <w:r>
              <w:rPr>
                <w:rFonts w:hint="eastAsia" w:ascii="方正仿宋_GB2312" w:hAnsi="方正仿宋_GB2312" w:eastAsia="方正仿宋_GB2312" w:cs="方正仿宋_GB2312"/>
                <w:sz w:val="18"/>
                <w:szCs w:val="18"/>
                <w:lang w:val="zh-TW" w:eastAsia="zh-TW"/>
              </w:rPr>
              <w:t>分，本项最多得</w:t>
            </w:r>
            <w:r>
              <w:rPr>
                <w:rFonts w:hint="eastAsia" w:ascii="方正仿宋_GB2312" w:hAnsi="方正仿宋_GB2312" w:eastAsia="方正仿宋_GB2312" w:cs="方正仿宋_GB2312"/>
                <w:sz w:val="18"/>
                <w:szCs w:val="18"/>
              </w:rPr>
              <w:t>15</w:t>
            </w:r>
            <w:r>
              <w:rPr>
                <w:rFonts w:hint="eastAsia" w:ascii="方正仿宋_GB2312" w:hAnsi="方正仿宋_GB2312" w:eastAsia="方正仿宋_GB2312" w:cs="方正仿宋_GB2312"/>
                <w:sz w:val="18"/>
                <w:szCs w:val="18"/>
                <w:lang w:val="zh-TW" w:eastAsia="zh-TW"/>
              </w:rPr>
              <w:t>分</w:t>
            </w:r>
            <w:r>
              <w:rPr>
                <w:rFonts w:hint="eastAsia" w:ascii="方正仿宋_GB2312" w:hAnsi="方正仿宋_GB2312" w:eastAsia="方正仿宋_GB2312" w:cs="方正仿宋_GB2312"/>
                <w:sz w:val="18"/>
                <w:szCs w:val="18"/>
                <w:lang w:val="zh-TW"/>
              </w:rPr>
              <w:t>。</w:t>
            </w:r>
          </w:p>
          <w:p w14:paraId="3BD1AB8E">
            <w:pPr>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b/>
                <w:sz w:val="18"/>
                <w:szCs w:val="18"/>
              </w:rPr>
              <w:t>注：提供中标（选）/成交通知书或合同的复印件加盖供应商公章。</w:t>
            </w:r>
          </w:p>
        </w:tc>
        <w:tc>
          <w:tcPr>
            <w:tcW w:w="1331" w:type="dxa"/>
            <w:vAlign w:val="center"/>
          </w:tcPr>
          <w:p w14:paraId="2FFC6C16">
            <w:pPr>
              <w:spacing w:line="360" w:lineRule="auto"/>
              <w:rPr>
                <w:rFonts w:hint="eastAsia" w:ascii="方正仿宋_GB2312" w:hAnsi="方正仿宋_GB2312" w:eastAsia="方正仿宋_GB2312" w:cs="方正仿宋_GB2312"/>
                <w:sz w:val="22"/>
                <w:szCs w:val="22"/>
              </w:rPr>
            </w:pPr>
          </w:p>
        </w:tc>
      </w:tr>
      <w:tr w14:paraId="30AE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4" w:type="dxa"/>
            <w:vAlign w:val="center"/>
          </w:tcPr>
          <w:p w14:paraId="2E7155D1">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kern w:val="0"/>
                <w:sz w:val="18"/>
                <w:szCs w:val="18"/>
              </w:rPr>
              <w:t>3</w:t>
            </w:r>
          </w:p>
        </w:tc>
        <w:tc>
          <w:tcPr>
            <w:tcW w:w="897" w:type="dxa"/>
            <w:vAlign w:val="center"/>
          </w:tcPr>
          <w:p w14:paraId="1A85C16D">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服务</w:t>
            </w:r>
          </w:p>
          <w:p w14:paraId="242AB981">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团队</w:t>
            </w:r>
          </w:p>
          <w:p w14:paraId="026EAA89">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10%</w:t>
            </w:r>
          </w:p>
        </w:tc>
        <w:tc>
          <w:tcPr>
            <w:tcW w:w="818" w:type="dxa"/>
            <w:vAlign w:val="center"/>
          </w:tcPr>
          <w:p w14:paraId="567B6D7C">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10分</w:t>
            </w:r>
          </w:p>
        </w:tc>
        <w:tc>
          <w:tcPr>
            <w:tcW w:w="4795" w:type="dxa"/>
            <w:vAlign w:val="center"/>
          </w:tcPr>
          <w:p w14:paraId="49CA71BC">
            <w:pPr>
              <w:spacing w:line="360" w:lineRule="auto"/>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18"/>
                <w:szCs w:val="18"/>
              </w:rPr>
              <w:t>供应商拟派本项目的其他团队成员（含：策划、执行、督导、导演、灯光、音响、舞美等）达到15人及以上的得10分，不足15人则不得分。本项最高得10分。</w:t>
            </w:r>
          </w:p>
        </w:tc>
        <w:tc>
          <w:tcPr>
            <w:tcW w:w="1331" w:type="dxa"/>
            <w:vAlign w:val="center"/>
          </w:tcPr>
          <w:p w14:paraId="24A89C44">
            <w:pPr>
              <w:spacing w:line="360" w:lineRule="auto"/>
              <w:jc w:val="left"/>
              <w:rPr>
                <w:rFonts w:hint="eastAsia" w:ascii="方正仿宋_GB2312" w:hAnsi="方正仿宋_GB2312" w:eastAsia="方正仿宋_GB2312" w:cs="方正仿宋_GB2312"/>
                <w:sz w:val="22"/>
                <w:szCs w:val="22"/>
              </w:rPr>
            </w:pPr>
          </w:p>
        </w:tc>
      </w:tr>
      <w:tr w14:paraId="0366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4" w:type="dxa"/>
            <w:vMerge w:val="restart"/>
            <w:vAlign w:val="center"/>
          </w:tcPr>
          <w:p w14:paraId="26FE3DDF">
            <w:pPr>
              <w:spacing w:line="360" w:lineRule="auto"/>
              <w:jc w:val="center"/>
              <w:rPr>
                <w:rFonts w:hint="eastAsia" w:ascii="方正仿宋_GB2312" w:hAnsi="方正仿宋_GB2312" w:eastAsia="方正仿宋_GB2312" w:cs="方正仿宋_GB2312"/>
                <w:kern w:val="0"/>
                <w:sz w:val="18"/>
                <w:szCs w:val="18"/>
              </w:rPr>
            </w:pPr>
            <w:r>
              <w:rPr>
                <w:rFonts w:hint="eastAsia" w:ascii="方正仿宋_GB2312" w:hAnsi="方正仿宋_GB2312" w:eastAsia="方正仿宋_GB2312" w:cs="方正仿宋_GB2312"/>
                <w:kern w:val="0"/>
                <w:sz w:val="18"/>
                <w:szCs w:val="18"/>
              </w:rPr>
              <w:t>4</w:t>
            </w:r>
          </w:p>
        </w:tc>
        <w:tc>
          <w:tcPr>
            <w:tcW w:w="897" w:type="dxa"/>
            <w:vMerge w:val="restart"/>
            <w:vAlign w:val="center"/>
          </w:tcPr>
          <w:p w14:paraId="74FE010D">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服务</w:t>
            </w:r>
          </w:p>
          <w:p w14:paraId="59A61BF4">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方案</w:t>
            </w:r>
          </w:p>
          <w:p w14:paraId="5E0F2727">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56%</w:t>
            </w:r>
          </w:p>
        </w:tc>
        <w:tc>
          <w:tcPr>
            <w:tcW w:w="818" w:type="dxa"/>
            <w:vAlign w:val="center"/>
          </w:tcPr>
          <w:p w14:paraId="32597293">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36分</w:t>
            </w:r>
          </w:p>
        </w:tc>
        <w:tc>
          <w:tcPr>
            <w:tcW w:w="4795" w:type="dxa"/>
            <w:vAlign w:val="center"/>
          </w:tcPr>
          <w:p w14:paraId="79AA8725">
            <w:pPr>
              <w:widowControl/>
              <w:spacing w:line="360" w:lineRule="auto"/>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1、策划设计方案：</w:t>
            </w:r>
          </w:p>
          <w:p w14:paraId="142E8EA1">
            <w:pPr>
              <w:widowControl/>
              <w:spacing w:line="360" w:lineRule="auto"/>
              <w:jc w:val="left"/>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18"/>
                <w:szCs w:val="18"/>
              </w:rPr>
              <w:t>根据供应商针对本项目提供的策划设计方案进行综合评审，内容包含但不限于：①策划方案；②总体设计；③规划布局；④会议现场布置；⑤周边氛围展示设计；⑥搭建方案；⑦宣传方案；⑧活动执行方案。内容齐全完全满足采购文件要求，有利于项目实施的得36分，每有一项内容缺失的扣4分，每有一项内容存在不足（存在不足是指理解不准确、不符合实际、虽有内容但描述不详或虚假阐述或存在偏离情况的）的扣2分，扣完为止。</w:t>
            </w:r>
          </w:p>
        </w:tc>
        <w:tc>
          <w:tcPr>
            <w:tcW w:w="1331" w:type="dxa"/>
            <w:vAlign w:val="center"/>
          </w:tcPr>
          <w:p w14:paraId="065FEC09">
            <w:pPr>
              <w:spacing w:line="360" w:lineRule="auto"/>
              <w:jc w:val="left"/>
              <w:rPr>
                <w:rFonts w:hint="eastAsia" w:ascii="方正仿宋_GB2312" w:hAnsi="方正仿宋_GB2312" w:eastAsia="方正仿宋_GB2312" w:cs="方正仿宋_GB2312"/>
                <w:sz w:val="22"/>
                <w:szCs w:val="22"/>
              </w:rPr>
            </w:pPr>
          </w:p>
        </w:tc>
      </w:tr>
      <w:tr w14:paraId="5B23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4" w:type="dxa"/>
            <w:vMerge w:val="continue"/>
            <w:vAlign w:val="center"/>
          </w:tcPr>
          <w:p w14:paraId="4760B865">
            <w:pPr>
              <w:spacing w:line="360" w:lineRule="auto"/>
              <w:jc w:val="center"/>
              <w:rPr>
                <w:rFonts w:hint="eastAsia" w:ascii="方正仿宋_GB2312" w:hAnsi="方正仿宋_GB2312" w:eastAsia="方正仿宋_GB2312" w:cs="方正仿宋_GB2312"/>
                <w:kern w:val="0"/>
                <w:sz w:val="22"/>
                <w:szCs w:val="22"/>
              </w:rPr>
            </w:pPr>
          </w:p>
        </w:tc>
        <w:tc>
          <w:tcPr>
            <w:tcW w:w="897" w:type="dxa"/>
            <w:vMerge w:val="continue"/>
            <w:vAlign w:val="center"/>
          </w:tcPr>
          <w:p w14:paraId="652CA1A9">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22"/>
                <w:szCs w:val="22"/>
              </w:rPr>
            </w:pPr>
          </w:p>
        </w:tc>
        <w:tc>
          <w:tcPr>
            <w:tcW w:w="818" w:type="dxa"/>
            <w:vAlign w:val="center"/>
          </w:tcPr>
          <w:p w14:paraId="04F756BE">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10分</w:t>
            </w:r>
          </w:p>
        </w:tc>
        <w:tc>
          <w:tcPr>
            <w:tcW w:w="4795" w:type="dxa"/>
            <w:vAlign w:val="center"/>
          </w:tcPr>
          <w:p w14:paraId="6F35589B">
            <w:pPr>
              <w:widowControl/>
              <w:spacing w:line="360" w:lineRule="auto"/>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2、会务服务方案：</w:t>
            </w:r>
          </w:p>
          <w:p w14:paraId="318CBCFD">
            <w:pPr>
              <w:widowControl/>
              <w:spacing w:line="360" w:lineRule="auto"/>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根据供应商针对本项目提供的会务服务方案进行综合评审，内容包含但不限于：①会议物料设计及制作（含图例）；②会务人员配置计划；③嘉宾邀请及接待；④参会人员接待服务。内容齐全完全满足采购文件要求，有利于项目实施的得10分，每有一项内容缺失的扣2.5分，每有一项内容存在不足（存在不足是指理解不准确、不符合实际、虽有内容但描述不详或虚假阐述或存在偏离情况的）的扣1分，扣完为止。</w:t>
            </w:r>
          </w:p>
        </w:tc>
        <w:tc>
          <w:tcPr>
            <w:tcW w:w="1331" w:type="dxa"/>
            <w:vAlign w:val="center"/>
          </w:tcPr>
          <w:p w14:paraId="0C49BDDB">
            <w:pPr>
              <w:spacing w:line="360" w:lineRule="auto"/>
              <w:jc w:val="left"/>
              <w:rPr>
                <w:rFonts w:hint="eastAsia" w:ascii="方正仿宋_GB2312" w:hAnsi="方正仿宋_GB2312" w:eastAsia="方正仿宋_GB2312" w:cs="方正仿宋_GB2312"/>
                <w:sz w:val="22"/>
                <w:szCs w:val="22"/>
              </w:rPr>
            </w:pPr>
          </w:p>
        </w:tc>
      </w:tr>
      <w:tr w14:paraId="467D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4" w:type="dxa"/>
            <w:vMerge w:val="continue"/>
            <w:vAlign w:val="center"/>
          </w:tcPr>
          <w:p w14:paraId="140345E0">
            <w:pPr>
              <w:spacing w:line="360" w:lineRule="auto"/>
              <w:jc w:val="center"/>
              <w:rPr>
                <w:rFonts w:hint="eastAsia" w:ascii="方正仿宋_GB2312" w:hAnsi="方正仿宋_GB2312" w:eastAsia="方正仿宋_GB2312" w:cs="方正仿宋_GB2312"/>
                <w:kern w:val="0"/>
                <w:sz w:val="22"/>
                <w:szCs w:val="22"/>
              </w:rPr>
            </w:pPr>
          </w:p>
        </w:tc>
        <w:tc>
          <w:tcPr>
            <w:tcW w:w="897" w:type="dxa"/>
            <w:vMerge w:val="continue"/>
            <w:vAlign w:val="center"/>
          </w:tcPr>
          <w:p w14:paraId="590C42BE">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22"/>
                <w:szCs w:val="22"/>
              </w:rPr>
            </w:pPr>
          </w:p>
        </w:tc>
        <w:tc>
          <w:tcPr>
            <w:tcW w:w="818" w:type="dxa"/>
            <w:vAlign w:val="center"/>
          </w:tcPr>
          <w:p w14:paraId="011C2CF9">
            <w:pPr>
              <w:spacing w:line="360" w:lineRule="auto"/>
              <w:jc w:val="center"/>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18"/>
                <w:szCs w:val="18"/>
              </w:rPr>
              <w:t>10分</w:t>
            </w:r>
          </w:p>
        </w:tc>
        <w:tc>
          <w:tcPr>
            <w:tcW w:w="4795" w:type="dxa"/>
            <w:vAlign w:val="center"/>
          </w:tcPr>
          <w:p w14:paraId="23F89FD3">
            <w:pPr>
              <w:widowControl/>
              <w:spacing w:line="360" w:lineRule="auto"/>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3、现场讲述：</w:t>
            </w:r>
          </w:p>
          <w:p w14:paraId="00435D7B">
            <w:pPr>
              <w:widowControl/>
              <w:spacing w:line="360" w:lineRule="auto"/>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供应商需以策划策略、创意亮点、组织安排、执行统筹等内容制作讲述PPT，讲述时间不超过15分钟，评标委员会根据供应商描述的对项目的了解程度、对方案制作的详细程度、清晰度进行综合评审。内容完整全面，方案清晰详细，PPT制作美观精细，讲述时间完美把控的得满分10分；内容有缺失或方案简单或PPT制作粗糙或讲述时间过短或超时的得5分；未制作PPT或未参加讲述的得0分。</w:t>
            </w:r>
          </w:p>
        </w:tc>
        <w:tc>
          <w:tcPr>
            <w:tcW w:w="1331" w:type="dxa"/>
            <w:vAlign w:val="center"/>
          </w:tcPr>
          <w:p w14:paraId="34CCA2ED">
            <w:pPr>
              <w:spacing w:line="360" w:lineRule="auto"/>
              <w:jc w:val="left"/>
              <w:rPr>
                <w:rFonts w:hint="eastAsia" w:ascii="方正仿宋_GB2312" w:hAnsi="方正仿宋_GB2312" w:eastAsia="方正仿宋_GB2312" w:cs="方正仿宋_GB2312"/>
                <w:sz w:val="22"/>
                <w:szCs w:val="22"/>
              </w:rPr>
            </w:pPr>
          </w:p>
        </w:tc>
      </w:tr>
      <w:tr w14:paraId="4FDE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4" w:type="dxa"/>
            <w:vAlign w:val="center"/>
          </w:tcPr>
          <w:p w14:paraId="2AA16C47">
            <w:pPr>
              <w:spacing w:line="360" w:lineRule="auto"/>
              <w:jc w:val="center"/>
              <w:rPr>
                <w:rFonts w:hint="eastAsia" w:ascii="方正仿宋_GB2312" w:hAnsi="方正仿宋_GB2312" w:eastAsia="方正仿宋_GB2312" w:cs="方正仿宋_GB2312"/>
                <w:kern w:val="0"/>
                <w:sz w:val="18"/>
                <w:szCs w:val="18"/>
              </w:rPr>
            </w:pPr>
            <w:r>
              <w:rPr>
                <w:rFonts w:hint="eastAsia" w:ascii="方正仿宋_GB2312" w:hAnsi="方正仿宋_GB2312" w:eastAsia="方正仿宋_GB2312" w:cs="方正仿宋_GB2312"/>
                <w:kern w:val="0"/>
                <w:sz w:val="18"/>
                <w:szCs w:val="18"/>
              </w:rPr>
              <w:t>5</w:t>
            </w:r>
          </w:p>
        </w:tc>
        <w:tc>
          <w:tcPr>
            <w:tcW w:w="897" w:type="dxa"/>
            <w:vAlign w:val="center"/>
          </w:tcPr>
          <w:p w14:paraId="0E93E56C">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宣传</w:t>
            </w:r>
          </w:p>
          <w:p w14:paraId="7E7A7EE0">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要求</w:t>
            </w:r>
          </w:p>
          <w:p w14:paraId="48187580">
            <w:pPr>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w:t>
            </w:r>
          </w:p>
        </w:tc>
        <w:tc>
          <w:tcPr>
            <w:tcW w:w="818" w:type="dxa"/>
            <w:vAlign w:val="center"/>
          </w:tcPr>
          <w:p w14:paraId="2C6FC44D">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5分</w:t>
            </w:r>
          </w:p>
        </w:tc>
        <w:tc>
          <w:tcPr>
            <w:tcW w:w="4795" w:type="dxa"/>
            <w:vAlign w:val="center"/>
          </w:tcPr>
          <w:p w14:paraId="080EC161">
            <w:pPr>
              <w:widowControl/>
              <w:spacing w:line="360" w:lineRule="auto"/>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供应商代理的新媒体需达到一定粉丝量，3000万以上得5分、2000万-3000万得3分、1000万-2000万得1分。</w:t>
            </w:r>
          </w:p>
          <w:p w14:paraId="5BACC84F">
            <w:pPr>
              <w:widowControl/>
              <w:spacing w:line="360" w:lineRule="auto"/>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b/>
                <w:sz w:val="18"/>
                <w:szCs w:val="18"/>
              </w:rPr>
              <w:t>注：提供代理证明加盖供应商公章。</w:t>
            </w:r>
          </w:p>
        </w:tc>
        <w:tc>
          <w:tcPr>
            <w:tcW w:w="1331" w:type="dxa"/>
            <w:vAlign w:val="center"/>
          </w:tcPr>
          <w:p w14:paraId="7243E2DB">
            <w:pPr>
              <w:spacing w:line="360" w:lineRule="auto"/>
              <w:jc w:val="left"/>
              <w:rPr>
                <w:rFonts w:hint="eastAsia" w:ascii="方正仿宋_GB2312" w:hAnsi="方正仿宋_GB2312" w:eastAsia="方正仿宋_GB2312" w:cs="方正仿宋_GB2312"/>
                <w:sz w:val="24"/>
              </w:rPr>
            </w:pPr>
          </w:p>
        </w:tc>
      </w:tr>
      <w:tr w14:paraId="398D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4" w:type="dxa"/>
            <w:vAlign w:val="center"/>
          </w:tcPr>
          <w:p w14:paraId="2D70093A">
            <w:pPr>
              <w:spacing w:line="360" w:lineRule="auto"/>
              <w:jc w:val="center"/>
              <w:rPr>
                <w:rFonts w:hint="eastAsia" w:ascii="方正仿宋_GB2312" w:hAnsi="方正仿宋_GB2312" w:eastAsia="方正仿宋_GB2312" w:cs="方正仿宋_GB2312"/>
                <w:kern w:val="0"/>
                <w:sz w:val="18"/>
                <w:szCs w:val="18"/>
              </w:rPr>
            </w:pPr>
            <w:r>
              <w:rPr>
                <w:rFonts w:hint="eastAsia" w:ascii="方正仿宋_GB2312" w:hAnsi="方正仿宋_GB2312" w:eastAsia="方正仿宋_GB2312" w:cs="方正仿宋_GB2312"/>
                <w:kern w:val="0"/>
                <w:sz w:val="18"/>
                <w:szCs w:val="18"/>
              </w:rPr>
              <w:t>6</w:t>
            </w:r>
          </w:p>
        </w:tc>
        <w:tc>
          <w:tcPr>
            <w:tcW w:w="897" w:type="dxa"/>
            <w:vAlign w:val="center"/>
          </w:tcPr>
          <w:p w14:paraId="699EEFAD">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应急</w:t>
            </w:r>
          </w:p>
          <w:p w14:paraId="1CB2B63A">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预案</w:t>
            </w:r>
          </w:p>
          <w:p w14:paraId="67583C88">
            <w:pPr>
              <w:pStyle w:val="6"/>
              <w:adjustRightInd/>
              <w:spacing w:after="0" w:line="360" w:lineRule="auto"/>
              <w:ind w:left="0" w:leftChars="0" w:right="0" w:rightChars="0"/>
              <w:textAlignment w:val="auto"/>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w:t>
            </w:r>
          </w:p>
        </w:tc>
        <w:tc>
          <w:tcPr>
            <w:tcW w:w="818" w:type="dxa"/>
            <w:vAlign w:val="center"/>
          </w:tcPr>
          <w:p w14:paraId="6204D3B6">
            <w:pPr>
              <w:spacing w:line="360" w:lineRule="auto"/>
              <w:jc w:val="center"/>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4分</w:t>
            </w:r>
          </w:p>
        </w:tc>
        <w:tc>
          <w:tcPr>
            <w:tcW w:w="4795" w:type="dxa"/>
            <w:vAlign w:val="center"/>
          </w:tcPr>
          <w:p w14:paraId="18332197">
            <w:pPr>
              <w:widowControl/>
              <w:spacing w:line="360" w:lineRule="auto"/>
              <w:jc w:val="left"/>
              <w:rPr>
                <w:rFonts w:hint="eastAsia" w:ascii="方正仿宋_GB2312" w:hAnsi="方正仿宋_GB2312" w:eastAsia="方正仿宋_GB2312" w:cs="方正仿宋_GB2312"/>
                <w:sz w:val="18"/>
                <w:szCs w:val="18"/>
              </w:rPr>
            </w:pPr>
            <w:r>
              <w:rPr>
                <w:rFonts w:hint="eastAsia" w:ascii="方正仿宋_GB2312" w:hAnsi="方正仿宋_GB2312" w:eastAsia="方正仿宋_GB2312" w:cs="方正仿宋_GB2312"/>
                <w:sz w:val="18"/>
                <w:szCs w:val="18"/>
              </w:rPr>
              <w:t>根据供应商提供的应急预案进行综合评审，内容包含但不限于①应急预防措施如遇到疫情、停水、停电、物资丢失及损坏等；②突发事件的应急处理（包含：突发事件处理、事故应急处理、人员安全防范、安全隐患处置、其他事故的抢险救护等）并明确响应时间。其应急预案完整全面、科学合理，可行性高的得4分，每有一项内容缺失的扣2分，每有一项内容存在不足（存在不足是指理解不准确、不符合实际、虽有内容但描述不详或虚假阐述或存在偏离情况的）的扣1分，扣完为止。</w:t>
            </w:r>
          </w:p>
        </w:tc>
        <w:tc>
          <w:tcPr>
            <w:tcW w:w="1331" w:type="dxa"/>
            <w:vAlign w:val="center"/>
          </w:tcPr>
          <w:p w14:paraId="45468B08">
            <w:pPr>
              <w:spacing w:line="360" w:lineRule="auto"/>
              <w:jc w:val="left"/>
              <w:rPr>
                <w:rFonts w:hint="eastAsia" w:ascii="方正仿宋_GB2312" w:hAnsi="方正仿宋_GB2312" w:eastAsia="方正仿宋_GB2312" w:cs="方正仿宋_GB2312"/>
                <w:sz w:val="24"/>
              </w:rPr>
            </w:pPr>
          </w:p>
        </w:tc>
      </w:tr>
    </w:tbl>
    <w:p w14:paraId="68EDAC7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注：评分的取值按四舍五入法，保留小数点后两位。本项目为服务采购，不涉及节能、环境标志、无线局域网产品，故在综合评分明细表中不作体现。</w:t>
      </w:r>
    </w:p>
    <w:p w14:paraId="0A6B7D5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4.3.4 本次综合评分法由评标委员会各成员独立对通过初审（资格检查和符合性检查）的投标人的投标文件进行评审和打分。</w:t>
      </w:r>
    </w:p>
    <w:p w14:paraId="41E129C0">
      <w:pPr>
        <w:ind w:firstLine="480" w:firstLineChars="200"/>
        <w:rPr>
          <w:rFonts w:hint="eastAsia" w:ascii="黑体" w:hAnsi="黑体" w:eastAsia="黑体" w:cs="黑体"/>
          <w:sz w:val="24"/>
        </w:rPr>
      </w:pPr>
      <w:r>
        <w:rPr>
          <w:rFonts w:hint="eastAsia" w:ascii="黑体" w:hAnsi="黑体" w:eastAsia="黑体" w:cs="黑体"/>
          <w:sz w:val="24"/>
        </w:rPr>
        <w:t>5、否决投标</w:t>
      </w:r>
    </w:p>
    <w:p w14:paraId="4416136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5.1本次采购活动中，出现下列情形之一的，予以否决投标：</w:t>
      </w:r>
    </w:p>
    <w:p w14:paraId="0F778BF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（1）符合专业条件的供应商或者对招标文件做实质响应的供应商不足三家的；</w:t>
      </w:r>
    </w:p>
    <w:p w14:paraId="7E90F60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（2）出现影响采购公正的违法、违规行为的；</w:t>
      </w:r>
    </w:p>
    <w:p w14:paraId="683B2F7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（3）投标人的报价均超过了采购预算，采购人不能支付的；</w:t>
      </w:r>
    </w:p>
    <w:p w14:paraId="4DFA579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（4）因重大变故，采购任务取消的。</w:t>
      </w:r>
    </w:p>
    <w:p w14:paraId="4F7F3AF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否决投标后，应在中国招标投标公共服务平台、四川文化产业投资集团有限责任公司上公告，并公告否决投标的情形。投标人需要知晓导致否决投标情形的具体原因和理由的，可以通过书面形式询问招标采购单位。</w:t>
      </w:r>
    </w:p>
    <w:p w14:paraId="2A55787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5.2对于评标过程中否决投标的采购项目，评标委员会应当对招标文件是否存在倾向性和歧视性、是否存在不合理条款进行论证，并出具书面论证意见。</w:t>
      </w:r>
    </w:p>
    <w:p w14:paraId="20F9589C">
      <w:pPr>
        <w:ind w:firstLine="480" w:firstLineChars="200"/>
        <w:rPr>
          <w:rFonts w:hint="eastAsia" w:ascii="黑体" w:hAnsi="黑体" w:eastAsia="黑体" w:cs="黑体"/>
          <w:sz w:val="24"/>
        </w:rPr>
      </w:pPr>
      <w:r>
        <w:rPr>
          <w:rFonts w:hint="eastAsia" w:ascii="黑体" w:hAnsi="黑体" w:eastAsia="黑体" w:cs="黑体"/>
          <w:sz w:val="24"/>
        </w:rPr>
        <w:t>6、定标</w:t>
      </w:r>
    </w:p>
    <w:p w14:paraId="62E0AFA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6.1. 定标原则：本项目根据评标委员会推荐的中标候选供应商名单，按顺序确定中标供应商。</w:t>
      </w:r>
    </w:p>
    <w:p w14:paraId="1F2234D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6.2. 定标程序</w:t>
      </w:r>
    </w:p>
    <w:p w14:paraId="0E683E3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6.2.1 评标委员会将评标情况写出书面报告，推荐中标候选供应商。</w:t>
      </w:r>
    </w:p>
    <w:p w14:paraId="0523A38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6.2.2 采购代理机构在评标结束后2个工作日内将评标报告送采购人。</w:t>
      </w:r>
    </w:p>
    <w:p w14:paraId="11D6B6B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6.2.3 采购人在收到评标报告后5个工作日内，按照评标报告中推荐的中标候选供应商顺序确定中标供应商。采用最低评标价法的，评标结果按投标报价由低到高顺序排列。投标报价相同的并列。投标文件满足招标文件全部实质性要求且投标报价最低的投标人为排名第一的中标候选人。报价相同且满足招标文件全部实质性要求的并列，由采购人自主采取随机抽取的方式选择中标供应商。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排名并列的由采购人自主采取随机抽取的方式选择中标供应商。</w:t>
      </w:r>
    </w:p>
    <w:p w14:paraId="2ED76E9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6.2.4 根据采购人确定的中标供应商，采购代理机构在中国招标投标公共服务平台、四川文化产业投资集团有限责任公司上发布中标公告，并自采购人确定中标之日起2个工作日内向中标供应商发出中标通知书。</w:t>
      </w:r>
    </w:p>
    <w:p w14:paraId="0C53BED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6.2.5 招标采购单位不退回投标人投标文件和其他投标资料。</w:t>
      </w:r>
    </w:p>
    <w:p w14:paraId="392674AB">
      <w:pPr>
        <w:ind w:firstLine="480" w:firstLineChars="200"/>
        <w:rPr>
          <w:rFonts w:hint="eastAsia" w:ascii="黑体" w:hAnsi="黑体" w:eastAsia="黑体" w:cs="黑体"/>
          <w:sz w:val="24"/>
        </w:rPr>
      </w:pPr>
      <w:r>
        <w:rPr>
          <w:rFonts w:hint="eastAsia" w:ascii="黑体" w:hAnsi="黑体" w:eastAsia="黑体" w:cs="黑体"/>
          <w:sz w:val="24"/>
        </w:rPr>
        <w:t>7、评标专家在采购活动中承担以下义务：</w:t>
      </w:r>
    </w:p>
    <w:p w14:paraId="6C88D45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（一）遵守评审工作纪律；</w:t>
      </w:r>
    </w:p>
    <w:p w14:paraId="24335CA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（二）按照客观、公正、审慎的原则，根据采购文件规定的评审程序、评审方法和评审标准进行独立评审；</w:t>
      </w:r>
    </w:p>
    <w:p w14:paraId="41475D5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（三）不得泄露评审文件、评审情况和在评审过程中获悉的商业秘密；</w:t>
      </w:r>
    </w:p>
    <w:p w14:paraId="7704C64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（四）及时向监督部门报告评审过程中采购组织单位向评审专家做倾向性、误导性的解释或者说明，供应商行贿、提供虚假材料或者串通、受到的非法干预情况等违法违规行为；</w:t>
      </w:r>
    </w:p>
    <w:p w14:paraId="06F4D56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（五）发现采购文件内容违反国家有关强制性规定或者存在歧义、重大缺陷导致评审工作无法进行时，停止评审并向采购组织单位书面说明情况；</w:t>
      </w:r>
    </w:p>
    <w:p w14:paraId="1B57E0E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（六）配合答复处理供应商的询问、质疑和投诉等事项；</w:t>
      </w:r>
    </w:p>
    <w:p w14:paraId="03D4597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（七）法律法规和规章规定的其他义务。</w:t>
      </w:r>
    </w:p>
    <w:p w14:paraId="1286845D">
      <w:pPr>
        <w:ind w:firstLine="480" w:firstLineChars="200"/>
        <w:rPr>
          <w:rFonts w:hint="eastAsia" w:ascii="黑体" w:hAnsi="黑体" w:eastAsia="黑体" w:cs="黑体"/>
          <w:sz w:val="24"/>
        </w:rPr>
      </w:pPr>
      <w:r>
        <w:rPr>
          <w:rFonts w:hint="eastAsia" w:ascii="黑体" w:hAnsi="黑体" w:eastAsia="黑体" w:cs="黑体"/>
          <w:sz w:val="24"/>
        </w:rPr>
        <w:t>8、评标专家在采购活动中应当遵守以下工作纪律：</w:t>
      </w:r>
    </w:p>
    <w:p w14:paraId="448761C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（一）遵行《中华人民共和国政府采购法》第十二条和《中华人民共和国政府采购法实施条例》第九条及财政部关于回避的规定。</w:t>
      </w:r>
    </w:p>
    <w:p w14:paraId="66D5D3B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（二）评标前，应当将通讯工具或者相关电子设备交由招标采购单位统一保管。</w:t>
      </w:r>
    </w:p>
    <w:p w14:paraId="0CF9A56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（三）评标过程中，不得与外界联系，因发生不可预见情况，确实需要与外界联系的，应当在监督人员监督之下办理。</w:t>
      </w:r>
    </w:p>
    <w:p w14:paraId="432BD81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不得协商评分，不得违反规定的评标格式评分和撰写评标意见，不得拒绝对自己的评标意见签字确认。</w:t>
      </w:r>
    </w:p>
    <w:p w14:paraId="72C3DD3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（五）在评标过程中和评标结束后，不得记录、复制或带走任何评标资料，除规定的义务外，不得向外界透露评标内容。</w:t>
      </w:r>
    </w:p>
    <w:p w14:paraId="365E3EC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（六）服从评标现场招标采购单位的现场秩序管理，接受评标现场监督人员的合法监督。</w:t>
      </w:r>
    </w:p>
    <w:p w14:paraId="0906F47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（七）遵守有关廉洁自律规定，不得私下接触供应商，不得收受供应商及有关业务单位和个人的财物或好处，不得接受采购组织单位的请托。</w:t>
      </w:r>
    </w:p>
    <w:p w14:paraId="66A4EC33">
      <w:pP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br w:type="page"/>
      </w:r>
    </w:p>
    <w:p w14:paraId="2893B833">
      <w:pPr>
        <w:ind w:firstLine="480" w:firstLineChars="200"/>
        <w:jc w:val="center"/>
        <w:outlineLvl w:val="0"/>
        <w:rPr>
          <w:rFonts w:hint="eastAsia" w:ascii="方正公文小标宋" w:hAnsi="方正公文小标宋" w:eastAsia="方正公文小标宋" w:cs="方正公文小标宋"/>
          <w:sz w:val="24"/>
        </w:rPr>
      </w:pPr>
      <w:bookmarkStart w:id="26" w:name="_Toc20790"/>
      <w:r>
        <w:rPr>
          <w:rFonts w:hint="eastAsia" w:ascii="方正公文小标宋" w:hAnsi="方正公文小标宋" w:eastAsia="方正公文小标宋" w:cs="方正公文小标宋"/>
          <w:sz w:val="24"/>
        </w:rPr>
        <w:t>第八章 采购合同（参考）</w:t>
      </w:r>
      <w:bookmarkEnd w:id="26"/>
    </w:p>
    <w:p w14:paraId="74C7DBF6">
      <w:pPr>
        <w:ind w:firstLine="480" w:firstLineChars="200"/>
        <w:rPr>
          <w:rFonts w:hint="eastAsia" w:ascii="方正仿宋_GB2312" w:hAnsi="方正仿宋_GB2312" w:eastAsia="方正仿宋_GB2312" w:cs="方正仿宋_GB2312"/>
          <w:sz w:val="24"/>
        </w:rPr>
      </w:pPr>
    </w:p>
    <w:p w14:paraId="5998E53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以下为采购合同主要条款，合同签订时可经双方谈判后签订正式合同；正式签订合同不得违背采购实质内容。</w:t>
      </w:r>
    </w:p>
    <w:p w14:paraId="7F81B14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2024天府文化产业高质量发展研讨会</w:t>
      </w:r>
    </w:p>
    <w:p w14:paraId="34899CE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暨四川文化产业发展联盟年会</w:t>
      </w:r>
    </w:p>
    <w:p w14:paraId="7FB0D01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甲方：      </w:t>
      </w:r>
    </w:p>
    <w:p w14:paraId="3F74C4F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住所地：    </w:t>
      </w:r>
    </w:p>
    <w:p w14:paraId="0C4B9E9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法定代表人：</w:t>
      </w:r>
    </w:p>
    <w:p w14:paraId="3ED4D6BE">
      <w:pPr>
        <w:ind w:firstLine="480" w:firstLineChars="200"/>
        <w:rPr>
          <w:rFonts w:hint="eastAsia" w:ascii="方正仿宋_GB2312" w:hAnsi="方正仿宋_GB2312" w:eastAsia="方正仿宋_GB2312" w:cs="方正仿宋_GB2312"/>
          <w:sz w:val="24"/>
        </w:rPr>
      </w:pPr>
    </w:p>
    <w:p w14:paraId="7F8413B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w:t>
      </w:r>
    </w:p>
    <w:p w14:paraId="6FF710E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住所地：    </w:t>
      </w:r>
    </w:p>
    <w:p w14:paraId="510D025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法定代表人：</w:t>
      </w:r>
    </w:p>
    <w:p w14:paraId="7DB933D9">
      <w:pPr>
        <w:ind w:firstLine="480" w:firstLineChars="200"/>
        <w:rPr>
          <w:rFonts w:hint="eastAsia" w:ascii="方正仿宋_GB2312" w:hAnsi="方正仿宋_GB2312" w:eastAsia="方正仿宋_GB2312" w:cs="方正仿宋_GB2312"/>
          <w:sz w:val="24"/>
        </w:rPr>
      </w:pPr>
    </w:p>
    <w:p w14:paraId="00216D3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甲乙双方依据《中华人民共和国民法典》及相关法律法规之规定，本着平等合作、互利互惠的原则，就 2024天府文化产业高质量发展研讨会暨四川文化产业发展联盟年会 项目全程策划、执行服务的相关事宜达成以下协议，以便共同遵守：</w:t>
      </w:r>
    </w:p>
    <w:p w14:paraId="3D05421D">
      <w:pPr>
        <w:ind w:firstLine="480" w:firstLineChars="200"/>
        <w:rPr>
          <w:rFonts w:hint="eastAsia" w:ascii="黑体" w:hAnsi="黑体" w:eastAsia="黑体" w:cs="黑体"/>
          <w:sz w:val="24"/>
        </w:rPr>
      </w:pPr>
      <w:r>
        <w:rPr>
          <w:rFonts w:hint="eastAsia" w:ascii="黑体" w:hAnsi="黑体" w:eastAsia="黑体" w:cs="黑体"/>
          <w:sz w:val="24"/>
        </w:rPr>
        <w:t>一、项目服务内容</w:t>
      </w:r>
    </w:p>
    <w:p w14:paraId="4BA18F2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乙方为本次“2024天府文化产业高质量发展研讨会暨四川文化产业发展联盟年会”会议提供以下服务（具体服务内容依据甲方认可的服务方案签订）。</w:t>
      </w:r>
    </w:p>
    <w:p w14:paraId="2A6F9C4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1、策划设计（活动方案的策划与设计）。</w:t>
      </w:r>
    </w:p>
    <w:p w14:paraId="0446D27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2、现场布置（提供会议场所及相应的布置与搭建等）。</w:t>
      </w:r>
    </w:p>
    <w:p w14:paraId="30FA588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3、会务服务（会议服务人员的组织，及相关物料采购与制作等）。</w:t>
      </w:r>
    </w:p>
    <w:p w14:paraId="1BE1C3F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4、接待服务（参会人员的交通、餐饮、住宿的服务等）。</w:t>
      </w:r>
    </w:p>
    <w:p w14:paraId="356417A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5、嘉宾邀请（配合主办方邀请嘉宾并协助安排行程等）。</w:t>
      </w:r>
    </w:p>
    <w:p w14:paraId="3B1E91F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6、活动宣传（根据主办方要求对活动进行相关媒体宣传等）。</w:t>
      </w:r>
    </w:p>
    <w:p w14:paraId="1C9BC2AC">
      <w:pPr>
        <w:ind w:firstLine="480" w:firstLineChars="200"/>
        <w:rPr>
          <w:rFonts w:hint="eastAsia" w:ascii="黑体" w:hAnsi="黑体" w:eastAsia="黑体" w:cs="黑体"/>
          <w:sz w:val="24"/>
        </w:rPr>
      </w:pPr>
      <w:r>
        <w:rPr>
          <w:rFonts w:hint="eastAsia" w:ascii="黑体" w:hAnsi="黑体" w:eastAsia="黑体" w:cs="黑体"/>
          <w:sz w:val="24"/>
        </w:rPr>
        <w:t>二、项目地点：成都市</w:t>
      </w:r>
    </w:p>
    <w:p w14:paraId="3ADFFE5A">
      <w:pPr>
        <w:ind w:firstLine="480" w:firstLineChars="200"/>
        <w:rPr>
          <w:rFonts w:hint="eastAsia" w:ascii="黑体" w:hAnsi="黑体" w:eastAsia="黑体" w:cs="黑体"/>
          <w:sz w:val="24"/>
        </w:rPr>
      </w:pPr>
      <w:r>
        <w:rPr>
          <w:rFonts w:hint="eastAsia" w:ascii="黑体" w:hAnsi="黑体" w:eastAsia="黑体" w:cs="黑体"/>
          <w:sz w:val="24"/>
        </w:rPr>
        <w:t>三、服务时间安排</w:t>
      </w:r>
    </w:p>
    <w:p w14:paraId="6D04E87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1、乙方应当于2024年【12 】月【1】日前向甲方提交现场氛围设计方案供甲方审验。</w:t>
      </w:r>
    </w:p>
    <w:p w14:paraId="416C350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2、乙方应当按甲方认可的方案开展预热期、活动期、后续期宣传活动。</w:t>
      </w:r>
    </w:p>
    <w:p w14:paraId="4FDF9C2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3、会议时间为2024年【12】月【4 】日【9:00 】时至2024年【12 】月【4 】日【19:30】时。乙方可提前【1】日进场进行布置、搭建工作。</w:t>
      </w:r>
    </w:p>
    <w:p w14:paraId="3BFE9096">
      <w:pPr>
        <w:ind w:firstLine="480" w:firstLineChars="200"/>
        <w:rPr>
          <w:rFonts w:hint="eastAsia" w:ascii="方正仿宋_GB2312" w:hAnsi="方正仿宋_GB2312" w:eastAsia="方正仿宋_GB2312" w:cs="方正仿宋_GB2312"/>
          <w:color w:val="0000FF"/>
          <w:sz w:val="24"/>
        </w:rPr>
      </w:pPr>
      <w:r>
        <w:rPr>
          <w:rFonts w:hint="eastAsia" w:ascii="方正仿宋_GB2312" w:hAnsi="方正仿宋_GB2312" w:eastAsia="方正仿宋_GB2312" w:cs="方正仿宋_GB2312"/>
          <w:color w:val="0000FF"/>
          <w:sz w:val="24"/>
        </w:rPr>
        <w:t>4、会议时间如需延后，甲方应提前5日通知乙方。</w:t>
      </w:r>
    </w:p>
    <w:p w14:paraId="047A53C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四、服务费用及付款方式</w:t>
      </w:r>
    </w:p>
    <w:p w14:paraId="2BDCDC2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1、甲乙双方一致确认，本次服务费用总价为 </w:t>
      </w:r>
      <w:r>
        <w:rPr>
          <w:rFonts w:hint="eastAsia" w:ascii="方正仿宋_GB2312" w:hAnsi="方正仿宋_GB2312" w:eastAsia="方正仿宋_GB2312" w:cs="方正仿宋_GB2312"/>
          <w:sz w:val="24"/>
          <w:u w:val="single"/>
        </w:rPr>
        <w:t xml:space="preserve">        </w:t>
      </w:r>
      <w:r>
        <w:rPr>
          <w:rFonts w:hint="eastAsia" w:ascii="方正仿宋_GB2312" w:hAnsi="方正仿宋_GB2312" w:eastAsia="方正仿宋_GB2312" w:cs="方正仿宋_GB2312"/>
          <w:sz w:val="24"/>
        </w:rPr>
        <w:t>元（大写：</w:t>
      </w:r>
      <w:r>
        <w:rPr>
          <w:rFonts w:hint="eastAsia" w:ascii="方正仿宋_GB2312" w:hAnsi="方正仿宋_GB2312" w:eastAsia="方正仿宋_GB2312" w:cs="方正仿宋_GB2312"/>
          <w:sz w:val="24"/>
          <w:u w:val="single"/>
        </w:rPr>
        <w:t xml:space="preserve">           ）</w:t>
      </w:r>
      <w:r>
        <w:rPr>
          <w:rFonts w:hint="eastAsia" w:ascii="方正仿宋_GB2312" w:hAnsi="方正仿宋_GB2312" w:eastAsia="方正仿宋_GB2312" w:cs="方正仿宋_GB2312"/>
          <w:sz w:val="24"/>
        </w:rPr>
        <w:t>，并按如下进度支付上述服务费：</w:t>
      </w:r>
    </w:p>
    <w:p w14:paraId="2CDC91B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（1）甲方同意于本协议签订之日起【10】个工作日内，向乙方支付本协议总价款的50%，即人民币 </w:t>
      </w:r>
      <w:r>
        <w:rPr>
          <w:rFonts w:hint="eastAsia" w:ascii="方正仿宋_GB2312" w:hAnsi="方正仿宋_GB2312" w:eastAsia="方正仿宋_GB2312" w:cs="方正仿宋_GB2312"/>
          <w:sz w:val="24"/>
          <w:u w:val="single"/>
        </w:rPr>
        <w:t xml:space="preserve">          </w:t>
      </w:r>
      <w:r>
        <w:rPr>
          <w:rFonts w:hint="eastAsia" w:ascii="方正仿宋_GB2312" w:hAnsi="方正仿宋_GB2312" w:eastAsia="方正仿宋_GB2312" w:cs="方正仿宋_GB2312"/>
          <w:sz w:val="24"/>
        </w:rPr>
        <w:t>元（大写：</w:t>
      </w:r>
      <w:r>
        <w:rPr>
          <w:rFonts w:hint="eastAsia" w:ascii="方正仿宋_GB2312" w:hAnsi="方正仿宋_GB2312" w:eastAsia="方正仿宋_GB2312" w:cs="方正仿宋_GB2312"/>
          <w:sz w:val="24"/>
          <w:u w:val="single"/>
        </w:rPr>
        <w:t xml:space="preserve">           ）</w:t>
      </w:r>
      <w:r>
        <w:rPr>
          <w:rFonts w:hint="eastAsia" w:ascii="方正仿宋_GB2312" w:hAnsi="方正仿宋_GB2312" w:eastAsia="方正仿宋_GB2312" w:cs="方正仿宋_GB2312"/>
          <w:sz w:val="24"/>
        </w:rPr>
        <w:t>；</w:t>
      </w:r>
    </w:p>
    <w:p w14:paraId="38F7D64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（2）会议结束并确认所提供的服务已全部履行完毕且符合要求后【10】个工作日内（即在【】年【】月【】日前），甲方再向乙方支付剩余50%的尾款，即人民币 </w:t>
      </w:r>
      <w:r>
        <w:rPr>
          <w:rFonts w:hint="eastAsia" w:ascii="方正仿宋_GB2312" w:hAnsi="方正仿宋_GB2312" w:eastAsia="方正仿宋_GB2312" w:cs="方正仿宋_GB2312"/>
          <w:sz w:val="24"/>
          <w:u w:val="single"/>
        </w:rPr>
        <w:t xml:space="preserve">          </w:t>
      </w:r>
      <w:r>
        <w:rPr>
          <w:rFonts w:hint="eastAsia" w:ascii="方正仿宋_GB2312" w:hAnsi="方正仿宋_GB2312" w:eastAsia="方正仿宋_GB2312" w:cs="方正仿宋_GB2312"/>
          <w:sz w:val="24"/>
        </w:rPr>
        <w:t>元（大写：</w:t>
      </w:r>
      <w:r>
        <w:rPr>
          <w:rFonts w:hint="eastAsia" w:ascii="方正仿宋_GB2312" w:hAnsi="方正仿宋_GB2312" w:eastAsia="方正仿宋_GB2312" w:cs="方正仿宋_GB2312"/>
          <w:sz w:val="24"/>
          <w:u w:val="single"/>
        </w:rPr>
        <w:t xml:space="preserve">           ）</w:t>
      </w:r>
      <w:r>
        <w:rPr>
          <w:rFonts w:hint="eastAsia" w:ascii="方正仿宋_GB2312" w:hAnsi="方正仿宋_GB2312" w:eastAsia="方正仿宋_GB2312" w:cs="方正仿宋_GB2312"/>
          <w:sz w:val="24"/>
        </w:rPr>
        <w:t>；</w:t>
      </w:r>
    </w:p>
    <w:p w14:paraId="2A33EE7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2、甲方应按约将对应阶段款项以银行转账方式支付至乙方下述账户：</w:t>
      </w:r>
    </w:p>
    <w:p w14:paraId="5687A55B">
      <w:pPr>
        <w:ind w:firstLine="480" w:firstLineChars="200"/>
        <w:rPr>
          <w:rFonts w:hint="eastAsia" w:ascii="方正仿宋_GB2312" w:hAnsi="方正仿宋_GB2312" w:eastAsia="方正仿宋_GB2312" w:cs="方正仿宋_GB2312"/>
          <w:i/>
          <w:iCs/>
          <w:sz w:val="24"/>
          <w:u w:val="single"/>
        </w:rPr>
      </w:pPr>
      <w:r>
        <w:rPr>
          <w:rFonts w:hint="eastAsia" w:ascii="方正仿宋_GB2312" w:hAnsi="方正仿宋_GB2312" w:eastAsia="方正仿宋_GB2312" w:cs="方正仿宋_GB2312"/>
          <w:sz w:val="24"/>
        </w:rPr>
        <w:t xml:space="preserve">账号：                                         </w:t>
      </w:r>
    </w:p>
    <w:p w14:paraId="7033802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户名：</w:t>
      </w:r>
    </w:p>
    <w:p w14:paraId="2870858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开户行：</w:t>
      </w:r>
    </w:p>
    <w:p w14:paraId="14A09CB0">
      <w:pPr>
        <w:ind w:firstLine="480" w:firstLineChars="200"/>
        <w:rPr>
          <w:rFonts w:hint="eastAsia" w:ascii="黑体" w:hAnsi="黑体" w:eastAsia="黑体" w:cs="黑体"/>
          <w:sz w:val="24"/>
        </w:rPr>
      </w:pPr>
      <w:r>
        <w:rPr>
          <w:rFonts w:hint="eastAsia" w:ascii="黑体" w:hAnsi="黑体" w:eastAsia="黑体" w:cs="黑体"/>
          <w:sz w:val="24"/>
        </w:rPr>
        <w:t>五、甲方权利义务</w:t>
      </w:r>
    </w:p>
    <w:p w14:paraId="3B3CB05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1、甲方有权对乙方的工作情况进行监督并给予适当建议；</w:t>
      </w:r>
    </w:p>
    <w:p w14:paraId="23FFC30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为保证项目的顺利推进，甲方在收到乙方提供的策划及相关设计方案后应及时进行报审确认，如甲方认为上述方案确有修改必要的，应在收到上述方案之次日起3日内提出书面修改意见并送达乙方，乙方应在收到甲方书面修改方案之日后3个工作日内完成整改；甲方自收到策划及相关设计方案（或修改之后的方案）之次日起3日内既未提出修改意见也未完成审查确认的，则视为甲方已审定通过上述方案；</w:t>
      </w:r>
    </w:p>
    <w:p w14:paraId="411AA33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3、甲方应按本协议约定的期限足额向乙方支付各阶段款项；</w:t>
      </w:r>
    </w:p>
    <w:p w14:paraId="62FAC87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4、甲方应做好统筹协调，发挥自身优势，积极协助乙方开展各项工作，确保项目正常推进；</w:t>
      </w:r>
    </w:p>
    <w:p w14:paraId="0721251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 、甲方向乙方提供的本次项目策划、设计所需的文字、图片、视频及一切相关文件或材料，应当不违反任何法律法规、规范性文件及公共道德准则，且符合党和国家的方针政策，亦不会损害任何第三方的合法权益。如因甲方提供的上述资料信息涉及与其他任何第三人之间知识产权或其他方面的法律纠纷，甲方应及时负责解决，且乙方对此不承担任何责任，因此导致的项目延期应由甲方自行承担责任。</w:t>
      </w:r>
    </w:p>
    <w:p w14:paraId="67A7FB0E">
      <w:pPr>
        <w:ind w:firstLine="480" w:firstLineChars="200"/>
        <w:rPr>
          <w:rFonts w:hint="eastAsia" w:ascii="黑体" w:hAnsi="黑体" w:eastAsia="黑体" w:cs="黑体"/>
          <w:sz w:val="24"/>
        </w:rPr>
      </w:pPr>
      <w:r>
        <w:rPr>
          <w:rFonts w:hint="eastAsia" w:ascii="黑体" w:hAnsi="黑体" w:eastAsia="黑体" w:cs="黑体"/>
          <w:sz w:val="24"/>
        </w:rPr>
        <w:t>六、乙方权利义务</w:t>
      </w:r>
    </w:p>
    <w:p w14:paraId="1FCC435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1、乙方负责提供本项目的策划、设计及实施方案，并全程负责现场的统筹执行工作；</w:t>
      </w:r>
    </w:p>
    <w:p w14:paraId="08A49B0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2、乙方应保证本项目各项工作顺利推进，保质、保量并确保安全的情况下按期完成项目内容；</w:t>
      </w:r>
    </w:p>
    <w:p w14:paraId="13F9F05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3、乙方有权按本协议约定收取服务费用；</w:t>
      </w:r>
    </w:p>
    <w:p w14:paraId="07267B3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4、乙方对项目所涉服务向其他第三方进行分包的，应对其供应商进行严格监督并保证相关服务质量，但涉及本次项目总体策划方案及相关设计方案的部分应由乙方独立完成；</w:t>
      </w:r>
    </w:p>
    <w:p w14:paraId="23E6534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5、对甲方提出的修改要求或意见，乙方需积极与甲方沟通并根据沟通结果在规定时间内完成相应调整或修改；</w:t>
      </w:r>
    </w:p>
    <w:p w14:paraId="7A7BC79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6、乙方对于工作中知悉的甲方的商业秘密（包含但不限于客户资料、仪器资料、图纸等）必须保密，不得向任何第三方透漏。</w:t>
      </w:r>
    </w:p>
    <w:p w14:paraId="1C9201C8">
      <w:pPr>
        <w:ind w:firstLine="480" w:firstLineChars="200"/>
        <w:rPr>
          <w:rFonts w:hint="eastAsia" w:ascii="黑体" w:hAnsi="黑体" w:eastAsia="黑体" w:cs="黑体"/>
          <w:sz w:val="24"/>
        </w:rPr>
      </w:pPr>
      <w:r>
        <w:rPr>
          <w:rFonts w:hint="eastAsia" w:ascii="黑体" w:hAnsi="黑体" w:eastAsia="黑体" w:cs="黑体"/>
          <w:sz w:val="24"/>
        </w:rPr>
        <w:t>七、知识产权</w:t>
      </w:r>
    </w:p>
    <w:p w14:paraId="7C7E781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因履行本合同而形成的相关方案及设计成果等相关知识产权归甲方所有，但乙方有权在自我宣传或参加比赛时展示或引用。</w:t>
      </w:r>
    </w:p>
    <w:p w14:paraId="085466EF">
      <w:pPr>
        <w:ind w:firstLine="480" w:firstLineChars="200"/>
        <w:rPr>
          <w:rFonts w:hint="eastAsia" w:ascii="黑体" w:hAnsi="黑体" w:eastAsia="黑体" w:cs="黑体"/>
          <w:sz w:val="24"/>
        </w:rPr>
      </w:pPr>
      <w:r>
        <w:rPr>
          <w:rFonts w:hint="eastAsia" w:ascii="黑体" w:hAnsi="黑体" w:eastAsia="黑体" w:cs="黑体"/>
          <w:sz w:val="24"/>
        </w:rPr>
        <w:t>八、违约责任</w:t>
      </w:r>
    </w:p>
    <w:p w14:paraId="7F316AC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1、甲乙双方均应正当行使权利，履行义务，任何一方未能按约定履行本协议，应向守约方承担相应赔偿责任。</w:t>
      </w:r>
    </w:p>
    <w:p w14:paraId="191527C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2、因一方违约导致本协议无法继续履行或履行成为不必要时，另一方有权解除本协议，守约方有权要求违约方承担因其违约导致的一切损失。</w:t>
      </w:r>
    </w:p>
    <w:p w14:paraId="7B01C05D">
      <w:pPr>
        <w:ind w:firstLine="480" w:firstLineChars="200"/>
        <w:rPr>
          <w:rFonts w:hint="eastAsia" w:ascii="黑体" w:hAnsi="黑体" w:eastAsia="黑体" w:cs="黑体"/>
          <w:sz w:val="24"/>
        </w:rPr>
      </w:pPr>
      <w:r>
        <w:rPr>
          <w:rFonts w:hint="eastAsia" w:ascii="黑体" w:hAnsi="黑体" w:eastAsia="黑体" w:cs="黑体"/>
          <w:sz w:val="24"/>
        </w:rPr>
        <w:t>九、争议处理</w:t>
      </w:r>
    </w:p>
    <w:p w14:paraId="5E278FD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双方履行本协议过程中如发生争议的，应友好协商解决，协商不成，任何一方均有权向原告所在地有管辖权的人民法院提起诉讼。</w:t>
      </w:r>
    </w:p>
    <w:p w14:paraId="3E68E95A">
      <w:pPr>
        <w:ind w:firstLine="480" w:firstLineChars="200"/>
        <w:rPr>
          <w:rFonts w:hint="eastAsia" w:ascii="黑体" w:hAnsi="黑体" w:eastAsia="黑体" w:cs="黑体"/>
          <w:sz w:val="24"/>
        </w:rPr>
      </w:pPr>
      <w:r>
        <w:rPr>
          <w:rFonts w:hint="eastAsia" w:ascii="黑体" w:hAnsi="黑体" w:eastAsia="黑体" w:cs="黑体"/>
          <w:sz w:val="24"/>
        </w:rPr>
        <w:t>十、协议的变更及解除</w:t>
      </w:r>
    </w:p>
    <w:p w14:paraId="6FD44B3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甲乙双方均应按约定履行本协议的全部条款，对本协议的任何条款、内容的修改、变更或补充，均须由双方共同订立书面补充协议或其他经双方盖章确认的书面文件。本协议原条款与修改、变更或补充后的条款或文件相冲突的，以发生在后者为准。经过双方签署的修改合同或补充合同是本合同的组成部分，具有与本合同同等的法律效力。</w:t>
      </w:r>
    </w:p>
    <w:p w14:paraId="3BC9A84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2、任何一方违反协议约定，致使协议目的无法实现的，守约方均可解除协议。协议自解除协议的书面通知到达另一方时解除。协议解除的，不影响相关责任的承担。</w:t>
      </w:r>
    </w:p>
    <w:p w14:paraId="2BBF9D78">
      <w:pPr>
        <w:ind w:firstLine="480" w:firstLineChars="200"/>
        <w:rPr>
          <w:rFonts w:hint="eastAsia" w:ascii="黑体" w:hAnsi="黑体" w:eastAsia="黑体" w:cs="黑体"/>
          <w:sz w:val="24"/>
        </w:rPr>
      </w:pPr>
      <w:r>
        <w:rPr>
          <w:rFonts w:hint="eastAsia" w:ascii="黑体" w:hAnsi="黑体" w:eastAsia="黑体" w:cs="黑体"/>
          <w:sz w:val="24"/>
        </w:rPr>
        <w:t>十一、通知与送达</w:t>
      </w:r>
    </w:p>
    <w:p w14:paraId="02BA403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（一）除本协议另有约定外，与履行本合同有关的任何通知、协商，或须送达对方e的书面文件，应当以邮寄、传真、专人送达、电子邮件（E-mail）等方式进行，且通知应向下列地址进行送达：</w:t>
      </w:r>
    </w:p>
    <w:p w14:paraId="5C8F546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1、甲方：</w:t>
      </w:r>
    </w:p>
    <w:p w14:paraId="0C36138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通讯地址：</w:t>
      </w:r>
    </w:p>
    <w:p w14:paraId="6EF6D40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电子邮箱：</w:t>
      </w:r>
    </w:p>
    <w:p w14:paraId="58B9A0A0">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项目负责人：</w:t>
      </w:r>
    </w:p>
    <w:p w14:paraId="47B3A24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手机号码：</w:t>
      </w:r>
    </w:p>
    <w:p w14:paraId="706BAD8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微信号码：</w:t>
      </w:r>
    </w:p>
    <w:p w14:paraId="4DDB178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2、乙方：</w:t>
      </w:r>
    </w:p>
    <w:p w14:paraId="6700949A">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通讯地址：</w:t>
      </w:r>
    </w:p>
    <w:p w14:paraId="12335508">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电子邮箱：</w:t>
      </w:r>
    </w:p>
    <w:p w14:paraId="56CA6EB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项目负责人：</w:t>
      </w:r>
    </w:p>
    <w:p w14:paraId="1047E5FF">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手机号码：</w:t>
      </w:r>
    </w:p>
    <w:p w14:paraId="0AC18B4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微信号码：</w:t>
      </w:r>
    </w:p>
    <w:p w14:paraId="7735F11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（二）本合同双方根据本条第1款约定的地址发出的任何通知或联络，以及书面文件，在下列情况下视为已被送达：</w:t>
      </w:r>
    </w:p>
    <w:p w14:paraId="6B744D4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如以邮寄形式送达，于接收方签收或投寄该文件后的第4个工作日（以发生在前者为准）；</w:t>
      </w:r>
    </w:p>
    <w:p w14:paraId="79C5E75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如专人递送，于收件人签收时；</w:t>
      </w:r>
    </w:p>
    <w:p w14:paraId="695A7A44">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如以电子邮件、短信或微信递送，电子邮件、短信或微信显示投递成功的当日即视为送达。</w:t>
      </w:r>
    </w:p>
    <w:p w14:paraId="073C3D0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如本合同任何一方变更本条第1款中列明的任何通信内容时，均应自变更之日起7个工作日内以纸质书面文件通知另一方，否则另一方按原内容发送的任何文件均视为有效送达。甲乙双方一致同意，双方项目负责人作出的任何承诺、认可或确认，应视为甲乙双方各自的承诺、认可或确认，效力及于甲乙双方。</w:t>
      </w:r>
    </w:p>
    <w:p w14:paraId="658DC36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（四）任何一方以上述方式发出的通知在送达对方前，可任意撤回；已送达对方的，非经另一方同意，不得任意撤回。</w:t>
      </w:r>
    </w:p>
    <w:p w14:paraId="29312A23">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（五）双方确认本条约定第（一）款载明的通讯方式同样适用于司法送达。</w:t>
      </w:r>
    </w:p>
    <w:p w14:paraId="5C3D6E66">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十二、不可抗力</w:t>
      </w:r>
    </w:p>
    <w:p w14:paraId="5662DA92">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如因地震、台风、水灾、战争、法律变更等不可预见且不可避免的不可抗力，遭受不可抗力的一方已经尽了最大努力，本协议仍无法完全或部分履行、迟延履行的，可以不承担违约责任，直至不可抗力事件消除为止。遭受不可抗力一方应当及时将事实说明与证明材料等交予另一方。</w:t>
      </w:r>
    </w:p>
    <w:p w14:paraId="2D824B6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2、不可抗力事件消失后，甲乙双方应当及时协商协议继续履行或解除等相关事宜。</w:t>
      </w:r>
    </w:p>
    <w:p w14:paraId="0D25C22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不可抗力事件导致本协议目的无法实现的，协议任意一方可以书面通知对方解除协议，协议自书面通知到达对方之日起解除。协议解除后，对于甲方已向乙方支付的价款，乙方应将仍未履行部分无息返还，对于协议中的未付款项不再支付。</w:t>
      </w:r>
    </w:p>
    <w:p w14:paraId="544891B5">
      <w:pPr>
        <w:ind w:firstLine="480" w:firstLineChars="200"/>
        <w:rPr>
          <w:rFonts w:hint="eastAsia" w:ascii="黑体" w:hAnsi="黑体" w:eastAsia="黑体" w:cs="黑体"/>
          <w:sz w:val="24"/>
        </w:rPr>
      </w:pPr>
      <w:r>
        <w:rPr>
          <w:rFonts w:hint="eastAsia" w:ascii="黑体" w:hAnsi="黑体" w:eastAsia="黑体" w:cs="黑体"/>
          <w:sz w:val="24"/>
        </w:rPr>
        <w:t>十三、其他</w:t>
      </w:r>
    </w:p>
    <w:p w14:paraId="634C0791">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1、本协议一式肆份，甲乙双方各执贰份，自双方盖章之日起生效。</w:t>
      </w:r>
    </w:p>
    <w:p w14:paraId="0BFE5865">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合同附件属于本合同有效且不可分割的组成部分，与本合同内容具有同等法律效力。如果本合同中的任何条款因违反法律、行政法规或因其他原因导致合同部分内容无效的，不影响本合同其他条款的法律效力。</w:t>
      </w:r>
    </w:p>
    <w:p w14:paraId="5629DB89">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（以下无正文）</w:t>
      </w:r>
    </w:p>
    <w:p w14:paraId="55A37C60">
      <w:pPr>
        <w:ind w:firstLine="480" w:firstLineChars="200"/>
        <w:rPr>
          <w:rFonts w:hint="eastAsia" w:ascii="方正仿宋_GB2312" w:hAnsi="方正仿宋_GB2312" w:eastAsia="方正仿宋_GB2312" w:cs="方正仿宋_GB2312"/>
          <w:sz w:val="24"/>
        </w:rPr>
      </w:pPr>
    </w:p>
    <w:p w14:paraId="782F75F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甲方（盖章）：</w:t>
      </w:r>
    </w:p>
    <w:p w14:paraId="6A792C4B">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法定代表人/项目负责人（签字）：</w:t>
      </w:r>
    </w:p>
    <w:p w14:paraId="78D929C7">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签署日期：      年   月   日</w:t>
      </w:r>
    </w:p>
    <w:p w14:paraId="296D0068">
      <w:pPr>
        <w:ind w:firstLine="480" w:firstLineChars="200"/>
        <w:rPr>
          <w:rFonts w:hint="eastAsia" w:ascii="方正仿宋_GB2312" w:hAnsi="方正仿宋_GB2312" w:eastAsia="方正仿宋_GB2312" w:cs="方正仿宋_GB2312"/>
          <w:sz w:val="24"/>
        </w:rPr>
      </w:pPr>
    </w:p>
    <w:p w14:paraId="01D120DD">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乙方（盖章）：</w:t>
      </w:r>
    </w:p>
    <w:p w14:paraId="193D54EE">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法定代表人/项目负责人（签字）：</w:t>
      </w:r>
    </w:p>
    <w:p w14:paraId="66B994FC">
      <w:pPr>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签署日期：      年   月   日</w:t>
      </w:r>
    </w:p>
    <w:p w14:paraId="5BAB7B33"/>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9DBCBD-3A6E-449F-850A-03C51E9F0E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E1F7BF7-02DB-4233-A9F6-61A70D083B94}"/>
  </w:font>
  <w:font w:name="方正公文小标宋">
    <w:altName w:val="宋体"/>
    <w:panose1 w:val="00000000000000000000"/>
    <w:charset w:val="86"/>
    <w:family w:val="auto"/>
    <w:pitch w:val="default"/>
    <w:sig w:usb0="00000000" w:usb1="00000000" w:usb2="00000016" w:usb3="00000000" w:csb0="00040001" w:csb1="00000000"/>
    <w:embedRegular r:id="rId3" w:fontKey="{3D3C6EEE-1B1B-42E1-8721-3141011AC5C6}"/>
  </w:font>
  <w:font w:name="方正仿宋_GBK">
    <w:panose1 w:val="02000000000000000000"/>
    <w:charset w:val="86"/>
    <w:family w:val="auto"/>
    <w:pitch w:val="default"/>
    <w:sig w:usb0="A00002BF" w:usb1="38CF7CFA" w:usb2="00082016" w:usb3="00000000" w:csb0="00040001" w:csb1="00000000"/>
    <w:embedRegular r:id="rId4" w:fontKey="{2FCFB2FC-3100-4639-B9FF-EAEA71993965}"/>
  </w:font>
  <w:font w:name="仿宋">
    <w:panose1 w:val="02010609060101010101"/>
    <w:charset w:val="86"/>
    <w:family w:val="auto"/>
    <w:pitch w:val="default"/>
    <w:sig w:usb0="800002BF" w:usb1="38CF7CFA" w:usb2="00000016" w:usb3="00000000" w:csb0="00040001" w:csb1="00000000"/>
    <w:embedRegular r:id="rId5" w:fontKey="{48790250-B915-415A-96FA-D79E3C7ECA08}"/>
  </w:font>
  <w:font w:name="微软雅黑">
    <w:panose1 w:val="020B0503020204020204"/>
    <w:charset w:val="86"/>
    <w:family w:val="auto"/>
    <w:pitch w:val="default"/>
    <w:sig w:usb0="80000287" w:usb1="2ACF3C50" w:usb2="00000016" w:usb3="00000000" w:csb0="0004001F" w:csb1="00000000"/>
    <w:embedRegular r:id="rId6" w:fontKey="{B59C842A-8748-4F28-9B10-88A24F9288AC}"/>
  </w:font>
  <w:font w:name="方正仿宋_GB2312">
    <w:altName w:val="仿宋"/>
    <w:panose1 w:val="00000000000000000000"/>
    <w:charset w:val="86"/>
    <w:family w:val="auto"/>
    <w:pitch w:val="default"/>
    <w:sig w:usb0="00000000" w:usb1="00000000" w:usb2="00000012" w:usb3="00000000" w:csb0="00040001" w:csb1="00000000"/>
    <w:embedRegular r:id="rId7" w:fontKey="{5334E906-6CB9-4FC9-AFF2-369C414549E3}"/>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A9D98">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0DFCA8">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D0DFCA8">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A9B004"/>
    <w:multiLevelType w:val="singleLevel"/>
    <w:tmpl w:val="A7A9B004"/>
    <w:lvl w:ilvl="0" w:tentative="0">
      <w:start w:val="1"/>
      <w:numFmt w:val="chineseCounting"/>
      <w:suff w:val="nothing"/>
      <w:lvlText w:val="%1、"/>
      <w:lvlJc w:val="left"/>
      <w:rPr>
        <w:rFonts w:hint="eastAsia"/>
      </w:rPr>
    </w:lvl>
  </w:abstractNum>
  <w:abstractNum w:abstractNumId="1">
    <w:nsid w:val="C3C426D4"/>
    <w:multiLevelType w:val="singleLevel"/>
    <w:tmpl w:val="C3C426D4"/>
    <w:lvl w:ilvl="0" w:tentative="0">
      <w:start w:val="2"/>
      <w:numFmt w:val="decimal"/>
      <w:suff w:val="nothing"/>
      <w:lvlText w:val="%1、"/>
      <w:lvlJc w:val="left"/>
    </w:lvl>
  </w:abstractNum>
  <w:abstractNum w:abstractNumId="2">
    <w:nsid w:val="587D89C6"/>
    <w:multiLevelType w:val="singleLevel"/>
    <w:tmpl w:val="587D89C6"/>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NDk5MjljMWViYTZkZTc0MWU1YjE1NzlkYzc3NTUifQ=="/>
  </w:docVars>
  <w:rsids>
    <w:rsidRoot w:val="408239D9"/>
    <w:rsid w:val="001970E7"/>
    <w:rsid w:val="0033587B"/>
    <w:rsid w:val="009C6032"/>
    <w:rsid w:val="00AA5338"/>
    <w:rsid w:val="00AF0204"/>
    <w:rsid w:val="01BB2E56"/>
    <w:rsid w:val="02630DBA"/>
    <w:rsid w:val="07D27ED3"/>
    <w:rsid w:val="09C6146A"/>
    <w:rsid w:val="0BBB1CD2"/>
    <w:rsid w:val="21AB4C07"/>
    <w:rsid w:val="2A781D0A"/>
    <w:rsid w:val="2EED10C4"/>
    <w:rsid w:val="31FD3A48"/>
    <w:rsid w:val="33380369"/>
    <w:rsid w:val="3DAA5F13"/>
    <w:rsid w:val="3E387FB4"/>
    <w:rsid w:val="408239D9"/>
    <w:rsid w:val="410A340F"/>
    <w:rsid w:val="4330439A"/>
    <w:rsid w:val="45A12D5D"/>
    <w:rsid w:val="523C1766"/>
    <w:rsid w:val="566A5167"/>
    <w:rsid w:val="5FAE2DF1"/>
    <w:rsid w:val="607E48CA"/>
    <w:rsid w:val="65A2414A"/>
    <w:rsid w:val="65D50A64"/>
    <w:rsid w:val="6FC77B32"/>
    <w:rsid w:val="7334411F"/>
    <w:rsid w:val="7AAC3647"/>
    <w:rsid w:val="7BC3373C"/>
    <w:rsid w:val="7D7D4B55"/>
    <w:rsid w:val="7E110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3">
    <w:name w:val="heading 3"/>
    <w:basedOn w:val="2"/>
    <w:next w:val="4"/>
    <w:qFormat/>
    <w:uiPriority w:val="0"/>
    <w:pPr>
      <w:outlineLvl w:val="2"/>
    </w:p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200" w:firstLineChars="200"/>
    </w:pPr>
  </w:style>
  <w:style w:type="paragraph" w:styleId="5">
    <w:name w:val="annotation text"/>
    <w:basedOn w:val="1"/>
    <w:qFormat/>
    <w:uiPriority w:val="0"/>
    <w:pPr>
      <w:jc w:val="left"/>
    </w:pPr>
  </w:style>
  <w:style w:type="paragraph" w:styleId="6">
    <w:name w:val="Body Text"/>
    <w:basedOn w:val="1"/>
    <w:qFormat/>
    <w:uiPriority w:val="0"/>
    <w:pPr>
      <w:adjustRightInd w:val="0"/>
      <w:spacing w:after="60" w:line="360" w:lineRule="atLeast"/>
      <w:ind w:left="72" w:leftChars="30" w:right="30" w:rightChars="30"/>
      <w:jc w:val="center"/>
      <w:textAlignment w:val="baseline"/>
    </w:pPr>
    <w:rPr>
      <w:kern w:val="0"/>
      <w:sz w:val="20"/>
      <w:szCs w:val="20"/>
    </w:rPr>
  </w:style>
  <w:style w:type="paragraph" w:styleId="7">
    <w:name w:val="Body Text Indent"/>
    <w:basedOn w:val="1"/>
    <w:qFormat/>
    <w:uiPriority w:val="0"/>
    <w:pPr>
      <w:ind w:firstLine="630"/>
    </w:pPr>
    <w:rPr>
      <w:sz w:val="32"/>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2"/>
    <w:basedOn w:val="1"/>
    <w:next w:val="1"/>
    <w:unhideWhenUsed/>
    <w:qFormat/>
    <w:uiPriority w:val="39"/>
    <w:pPr>
      <w:ind w:left="420" w:leftChars="200"/>
    </w:pPr>
    <w:rPr>
      <w:rFonts w:ascii="Times New Roman" w:hAnsi="Times New Roman"/>
    </w:rPr>
  </w:style>
  <w:style w:type="character" w:styleId="13">
    <w:name w:val="Hyperlink"/>
    <w:basedOn w:val="12"/>
    <w:qFormat/>
    <w:uiPriority w:val="0"/>
    <w:rPr>
      <w:color w:val="0026E5" w:themeColor="hyperlink"/>
      <w:u w:val="single"/>
      <w14:textFill>
        <w14:solidFill>
          <w14:schemeClr w14:val="hlink"/>
        </w14:solidFill>
      </w14:textFill>
    </w:rPr>
  </w:style>
  <w:style w:type="character" w:styleId="14">
    <w:name w:val="annotation reference"/>
    <w:basedOn w:val="12"/>
    <w:qFormat/>
    <w:uiPriority w:val="0"/>
    <w:rPr>
      <w:sz w:val="21"/>
      <w:szCs w:val="21"/>
    </w:rPr>
  </w:style>
  <w:style w:type="paragraph" w:customStyle="1" w:styleId="15">
    <w:name w:val="正文（绿盟科技）"/>
    <w:qFormat/>
    <w:uiPriority w:val="0"/>
    <w:pPr>
      <w:spacing w:line="300" w:lineRule="auto"/>
    </w:pPr>
    <w:rPr>
      <w:rFonts w:ascii="Arial" w:hAnsi="Arial" w:cs="Arial" w:eastAsiaTheme="minorEastAsia"/>
      <w:sz w:val="21"/>
      <w:szCs w:val="21"/>
      <w:lang w:val="en-US" w:eastAsia="zh-CN" w:bidi="ar-SA"/>
    </w:rPr>
  </w:style>
  <w:style w:type="paragraph" w:customStyle="1" w:styleId="16">
    <w:name w:val="样式"/>
    <w:next w:val="1"/>
    <w:qFormat/>
    <w:uiPriority w:val="0"/>
    <w:pPr>
      <w:widowControl w:val="0"/>
      <w:autoSpaceDE w:val="0"/>
      <w:autoSpaceDN w:val="0"/>
      <w:adjustRightInd w:val="0"/>
      <w:spacing w:after="160" w:line="259" w:lineRule="auto"/>
    </w:pPr>
    <w:rPr>
      <w:rFonts w:ascii="Times New Roman" w:hAnsi="Times New Roman" w:eastAsia="宋体" w:cs="宋体"/>
      <w:sz w:val="24"/>
      <w:szCs w:val="24"/>
      <w:lang w:val="en-US" w:eastAsia="zh-CN" w:bidi="ar-SA"/>
    </w:rPr>
  </w:style>
  <w:style w:type="paragraph" w:customStyle="1" w:styleId="17">
    <w:name w:val="Table Text"/>
    <w:basedOn w:val="1"/>
    <w:semiHidden/>
    <w:qFormat/>
    <w:uiPriority w:val="0"/>
    <w:rPr>
      <w:rFonts w:ascii="宋体" w:hAnsi="宋体" w:eastAsia="宋体" w:cs="宋体"/>
      <w:sz w:val="17"/>
      <w:szCs w:val="17"/>
      <w:lang w:eastAsia="en-US"/>
    </w:rPr>
  </w:style>
  <w:style w:type="paragraph" w:customStyle="1" w:styleId="18">
    <w:name w:val="03、“注：”正文(加粗，首行缩进2字符)"/>
    <w:basedOn w:val="19"/>
    <w:qFormat/>
    <w:uiPriority w:val="0"/>
    <w:pPr>
      <w:tabs>
        <w:tab w:val="left" w:pos="0"/>
      </w:tabs>
      <w:ind w:firstLine="480" w:firstLineChars="200"/>
    </w:pPr>
    <w:rPr>
      <w:b/>
    </w:rPr>
  </w:style>
  <w:style w:type="paragraph" w:customStyle="1" w:styleId="19">
    <w:name w:val="01、普通正文"/>
    <w:basedOn w:val="1"/>
    <w:qFormat/>
    <w:uiPriority w:val="0"/>
    <w:pPr>
      <w:tabs>
        <w:tab w:val="left" w:pos="0"/>
      </w:tabs>
      <w:wordWrap w:val="0"/>
      <w:topLinePunct/>
      <w:adjustRightInd w:val="0"/>
      <w:snapToGrid w:val="0"/>
      <w:spacing w:line="440" w:lineRule="exact"/>
      <w:jc w:val="left"/>
    </w:pPr>
    <w:rPr>
      <w:rFonts w:ascii="宋体" w:hAnsi="宋体"/>
      <w:snapToGrid w:val="0"/>
      <w:sz w:val="24"/>
    </w:rPr>
  </w:style>
  <w:style w:type="paragraph" w:customStyle="1" w:styleId="20">
    <w:name w:val="WPSOffice手动目录 1"/>
    <w:qFormat/>
    <w:uiPriority w:val="0"/>
    <w:rPr>
      <w:rFonts w:asciiTheme="minorHAnsi" w:hAnsiTheme="minorHAnsi" w:eastAsiaTheme="minorEastAsia" w:cstheme="minorBidi"/>
      <w:lang w:val="en-US" w:eastAsia="zh-CN" w:bidi="ar-SA"/>
    </w:rPr>
  </w:style>
  <w:style w:type="character" w:customStyle="1" w:styleId="21">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81</Pages>
  <Words>19073</Words>
  <Characters>20572</Characters>
  <Lines>265</Lines>
  <Paragraphs>74</Paragraphs>
  <TotalTime>60</TotalTime>
  <ScaleCrop>false</ScaleCrop>
  <LinksUpToDate>false</LinksUpToDate>
  <CharactersWithSpaces>21396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2024-11-09T15:45:00Z</dcterms:created>
  <dc:creator>常欢</dc:creator>
  <cp:lastModifiedBy>null</cp:lastModifiedBy>
  <dcterms:modified xsi:type="dcterms:W3CDTF">2024-11-11T09:08:34Z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D90EA156197E4F48B066E13E1BF37BB3_13</vt:lpwstr>
  </property>
</Properties>
</file>